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E44D" w14:textId="77777777" w:rsidR="006F5877" w:rsidRPr="000B5F9E" w:rsidRDefault="009F2DB1" w:rsidP="00317AA5">
      <w:pPr>
        <w:jc w:val="center"/>
        <w:rPr>
          <w:i/>
          <w:sz w:val="36"/>
          <w:szCs w:val="36"/>
          <w:lang w:val="en-GB"/>
        </w:rPr>
      </w:pPr>
      <w:r>
        <w:rPr>
          <w:noProof/>
          <w:lang w:eastAsia="lt-LT"/>
        </w:rPr>
        <w:pict w14:anchorId="543B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kaidrus" style="width:163.1pt;height:110.15pt;visibility:visible">
            <v:imagedata r:id="rId9" o:title=""/>
          </v:shape>
        </w:pict>
      </w:r>
    </w:p>
    <w:p w14:paraId="652D32F0" w14:textId="77777777" w:rsidR="006F5877" w:rsidRPr="00224A3C" w:rsidRDefault="006F5877" w:rsidP="00317AA5">
      <w:pPr>
        <w:spacing w:line="240" w:lineRule="auto"/>
        <w:jc w:val="center"/>
        <w:rPr>
          <w:color w:val="632423"/>
          <w:sz w:val="28"/>
          <w:szCs w:val="28"/>
          <w:lang w:val="pt-BR"/>
        </w:rPr>
      </w:pPr>
      <w:r w:rsidRPr="00224A3C">
        <w:rPr>
          <w:color w:val="632423"/>
          <w:sz w:val="28"/>
          <w:szCs w:val="28"/>
          <w:lang w:val="pt-BR"/>
        </w:rPr>
        <w:t>STUDIJŲ KOKYBĖS VERTINIMO CENTRAS</w:t>
      </w:r>
    </w:p>
    <w:p w14:paraId="120820A5" w14:textId="77777777" w:rsidR="006F5877" w:rsidRPr="00224A3C" w:rsidRDefault="006F5877" w:rsidP="0089154F">
      <w:pPr>
        <w:rPr>
          <w:lang w:val="pt-BR"/>
        </w:rPr>
      </w:pPr>
    </w:p>
    <w:p w14:paraId="5CD90C4B" w14:textId="77777777" w:rsidR="006F5877" w:rsidRPr="00224A3C" w:rsidRDefault="006F5877" w:rsidP="00317AA5">
      <w:pPr>
        <w:spacing w:line="240" w:lineRule="auto"/>
        <w:jc w:val="left"/>
        <w:rPr>
          <w:lang w:val="pt-BR"/>
        </w:rPr>
      </w:pPr>
    </w:p>
    <w:p w14:paraId="0DB9757C" w14:textId="77777777" w:rsidR="006F5877" w:rsidRPr="00224A3C" w:rsidRDefault="006F5877" w:rsidP="00180727">
      <w:pPr>
        <w:spacing w:before="160" w:after="160" w:line="240" w:lineRule="auto"/>
        <w:jc w:val="center"/>
        <w:rPr>
          <w:sz w:val="32"/>
          <w:szCs w:val="32"/>
          <w:lang w:val="pt-BR"/>
        </w:rPr>
      </w:pPr>
      <w:r>
        <w:rPr>
          <w:sz w:val="32"/>
          <w:szCs w:val="32"/>
          <w:lang w:val="pt-BR"/>
        </w:rPr>
        <w:t>LIETUVOS EDUKOLOGIJOS UNIVERSITETO</w:t>
      </w:r>
    </w:p>
    <w:p w14:paraId="1EDCE087" w14:textId="77777777" w:rsidR="006F5877" w:rsidRPr="0049711A" w:rsidRDefault="006F5877" w:rsidP="00317AA5">
      <w:pPr>
        <w:spacing w:before="160" w:after="160" w:line="240" w:lineRule="auto"/>
        <w:jc w:val="center"/>
        <w:rPr>
          <w:b/>
          <w:i/>
          <w:color w:val="632423"/>
          <w:sz w:val="32"/>
          <w:szCs w:val="32"/>
          <w:lang w:val="fi-FI"/>
        </w:rPr>
      </w:pPr>
      <w:r w:rsidRPr="0049711A">
        <w:rPr>
          <w:b/>
          <w:color w:val="632423"/>
          <w:sz w:val="32"/>
          <w:szCs w:val="32"/>
          <w:lang w:val="fi-FI"/>
        </w:rPr>
        <w:t xml:space="preserve">STUDIJŲ PROGRAMOS </w:t>
      </w:r>
      <w:r w:rsidRPr="0049711A">
        <w:rPr>
          <w:b/>
          <w:i/>
          <w:color w:val="632423"/>
          <w:sz w:val="32"/>
          <w:szCs w:val="32"/>
          <w:lang w:val="fi-FI"/>
        </w:rPr>
        <w:t>TAIKOMOJI ISTORIJA</w:t>
      </w:r>
    </w:p>
    <w:p w14:paraId="1A9E63A7" w14:textId="77777777" w:rsidR="006F5877" w:rsidRPr="0049711A" w:rsidRDefault="006F5877" w:rsidP="00317AA5">
      <w:pPr>
        <w:spacing w:before="160" w:after="160" w:line="240" w:lineRule="auto"/>
        <w:jc w:val="center"/>
        <w:rPr>
          <w:b/>
          <w:color w:val="632423"/>
          <w:sz w:val="32"/>
          <w:szCs w:val="32"/>
          <w:lang w:val="fi-FI"/>
        </w:rPr>
      </w:pPr>
      <w:r w:rsidRPr="0049711A">
        <w:rPr>
          <w:b/>
          <w:i/>
          <w:color w:val="632423"/>
          <w:sz w:val="32"/>
          <w:szCs w:val="32"/>
          <w:lang w:val="fi-FI"/>
        </w:rPr>
        <w:t xml:space="preserve"> (valstybinis kodas – 612V10003)</w:t>
      </w:r>
    </w:p>
    <w:p w14:paraId="4961B185" w14:textId="77777777" w:rsidR="006F5877" w:rsidRPr="008C0150" w:rsidRDefault="006F5877" w:rsidP="0005105C">
      <w:pPr>
        <w:spacing w:before="160" w:after="160" w:line="240" w:lineRule="auto"/>
        <w:jc w:val="center"/>
        <w:rPr>
          <w:b/>
          <w:bCs/>
          <w:color w:val="632423"/>
          <w:sz w:val="32"/>
          <w:szCs w:val="32"/>
          <w:lang w:val="de-DE"/>
        </w:rPr>
      </w:pPr>
      <w:r w:rsidRPr="008C0150">
        <w:rPr>
          <w:b/>
          <w:color w:val="632423"/>
          <w:sz w:val="32"/>
          <w:szCs w:val="32"/>
          <w:lang w:val="de-DE"/>
        </w:rPr>
        <w:t xml:space="preserve">VERTINIMO </w:t>
      </w:r>
      <w:bookmarkStart w:id="0" w:name="_Toc102141433"/>
      <w:r w:rsidRPr="008C0150">
        <w:rPr>
          <w:b/>
          <w:bCs/>
          <w:color w:val="632423"/>
          <w:sz w:val="32"/>
          <w:szCs w:val="32"/>
          <w:lang w:val="de-DE"/>
        </w:rPr>
        <w:t>IŠVADOS</w:t>
      </w:r>
      <w:bookmarkEnd w:id="0"/>
    </w:p>
    <w:p w14:paraId="43E40977" w14:textId="77777777" w:rsidR="006F5877" w:rsidRPr="008C0150" w:rsidRDefault="006F5877" w:rsidP="0005105C">
      <w:pPr>
        <w:spacing w:line="240" w:lineRule="auto"/>
        <w:jc w:val="center"/>
        <w:rPr>
          <w:sz w:val="32"/>
          <w:szCs w:val="32"/>
          <w:lang w:val="de-DE"/>
        </w:rPr>
      </w:pPr>
      <w:r w:rsidRPr="008C0150">
        <w:rPr>
          <w:sz w:val="32"/>
          <w:szCs w:val="32"/>
          <w:lang w:val="de-DE"/>
        </w:rPr>
        <w:t>––––––––––––––––––––––––––––––</w:t>
      </w:r>
    </w:p>
    <w:p w14:paraId="1E4C0561" w14:textId="77777777" w:rsidR="006F5877" w:rsidRPr="000B5F9E" w:rsidRDefault="006F5877" w:rsidP="00137188">
      <w:pPr>
        <w:spacing w:before="160" w:after="160" w:line="240" w:lineRule="auto"/>
        <w:jc w:val="center"/>
        <w:rPr>
          <w:b/>
          <w:color w:val="632423"/>
          <w:sz w:val="32"/>
          <w:szCs w:val="32"/>
          <w:lang w:val="en-GB"/>
        </w:rPr>
      </w:pPr>
      <w:r w:rsidRPr="000B5F9E">
        <w:rPr>
          <w:b/>
          <w:color w:val="632423"/>
          <w:sz w:val="32"/>
          <w:szCs w:val="32"/>
          <w:lang w:val="en-GB"/>
        </w:rPr>
        <w:t>EVALUATION REPORT</w:t>
      </w:r>
    </w:p>
    <w:p w14:paraId="65772A56" w14:textId="77777777" w:rsidR="006F5877" w:rsidRPr="000B5F9E" w:rsidRDefault="006F5877" w:rsidP="00137188">
      <w:pPr>
        <w:spacing w:before="160" w:after="160" w:line="240" w:lineRule="auto"/>
        <w:jc w:val="center"/>
        <w:rPr>
          <w:b/>
          <w:color w:val="632423"/>
          <w:sz w:val="32"/>
          <w:szCs w:val="32"/>
          <w:lang w:val="en-GB"/>
        </w:rPr>
      </w:pPr>
      <w:r w:rsidRPr="000B5F9E">
        <w:rPr>
          <w:b/>
          <w:color w:val="632423"/>
          <w:sz w:val="32"/>
          <w:szCs w:val="32"/>
          <w:lang w:val="en-GB"/>
        </w:rPr>
        <w:t xml:space="preserve">OF </w:t>
      </w:r>
      <w:r>
        <w:rPr>
          <w:b/>
          <w:i/>
          <w:color w:val="632423"/>
          <w:sz w:val="32"/>
          <w:szCs w:val="32"/>
          <w:lang w:val="en-GB"/>
        </w:rPr>
        <w:t>APPLIED HISTORY</w:t>
      </w:r>
      <w:r w:rsidRPr="00224A3C">
        <w:rPr>
          <w:b/>
          <w:i/>
          <w:color w:val="632423"/>
          <w:sz w:val="32"/>
          <w:szCs w:val="32"/>
          <w:lang w:val="en-GB"/>
        </w:rPr>
        <w:t xml:space="preserve"> </w:t>
      </w:r>
      <w:r w:rsidRPr="00224A3C">
        <w:rPr>
          <w:b/>
          <w:color w:val="632423"/>
          <w:sz w:val="32"/>
          <w:szCs w:val="32"/>
          <w:lang w:val="en-GB"/>
        </w:rPr>
        <w:t>(</w:t>
      </w:r>
      <w:r w:rsidRPr="00224A3C">
        <w:rPr>
          <w:b/>
          <w:i/>
          <w:color w:val="632423"/>
          <w:sz w:val="32"/>
          <w:szCs w:val="32"/>
          <w:lang w:val="en-GB"/>
        </w:rPr>
        <w:t xml:space="preserve">state code - </w:t>
      </w:r>
      <w:r w:rsidRPr="005559F0">
        <w:rPr>
          <w:b/>
          <w:i/>
          <w:color w:val="632423"/>
          <w:sz w:val="32"/>
          <w:szCs w:val="32"/>
          <w:lang w:val="en-GB"/>
        </w:rPr>
        <w:t>612V10003</w:t>
      </w:r>
      <w:r w:rsidRPr="00224A3C">
        <w:rPr>
          <w:b/>
          <w:color w:val="632423"/>
          <w:sz w:val="32"/>
          <w:szCs w:val="32"/>
          <w:lang w:val="en-GB"/>
        </w:rPr>
        <w:t>)</w:t>
      </w:r>
    </w:p>
    <w:p w14:paraId="27A005C0" w14:textId="77777777" w:rsidR="006F5877" w:rsidRPr="000B5F9E" w:rsidRDefault="006F5877" w:rsidP="00137188">
      <w:pPr>
        <w:spacing w:before="160" w:after="160" w:line="240" w:lineRule="auto"/>
        <w:jc w:val="center"/>
        <w:rPr>
          <w:color w:val="632423"/>
          <w:sz w:val="32"/>
          <w:szCs w:val="32"/>
          <w:lang w:val="en-GB"/>
        </w:rPr>
      </w:pPr>
      <w:r w:rsidRPr="000B5F9E">
        <w:rPr>
          <w:b/>
          <w:color w:val="632423"/>
          <w:sz w:val="32"/>
          <w:szCs w:val="32"/>
          <w:lang w:val="en-GB"/>
        </w:rPr>
        <w:t>STUDY PROGRAMME</w:t>
      </w:r>
    </w:p>
    <w:p w14:paraId="41096ECA" w14:textId="77777777" w:rsidR="006F5877" w:rsidRPr="000B5F9E" w:rsidRDefault="006F5877" w:rsidP="00317AA5">
      <w:pPr>
        <w:spacing w:before="160" w:after="160" w:line="240" w:lineRule="auto"/>
        <w:jc w:val="center"/>
        <w:rPr>
          <w:sz w:val="32"/>
          <w:szCs w:val="32"/>
          <w:lang w:val="en-GB"/>
        </w:rPr>
      </w:pPr>
      <w:proofErr w:type="gramStart"/>
      <w:r w:rsidRPr="000B5F9E">
        <w:rPr>
          <w:sz w:val="32"/>
          <w:szCs w:val="32"/>
          <w:lang w:val="en-GB"/>
        </w:rPr>
        <w:t>at</w:t>
      </w:r>
      <w:proofErr w:type="gramEnd"/>
      <w:r w:rsidRPr="000B5F9E">
        <w:rPr>
          <w:sz w:val="32"/>
          <w:szCs w:val="32"/>
          <w:lang w:val="en-GB"/>
        </w:rPr>
        <w:t xml:space="preserve"> </w:t>
      </w:r>
      <w:r>
        <w:rPr>
          <w:sz w:val="32"/>
          <w:szCs w:val="32"/>
          <w:lang w:val="en-GB"/>
        </w:rPr>
        <w:t>LITHUANIAN UNIVERSITY OF EDUCATIONAL SCIENCES</w:t>
      </w:r>
    </w:p>
    <w:p w14:paraId="21EC25A2" w14:textId="77777777" w:rsidR="006F5877" w:rsidRPr="00A9725E" w:rsidRDefault="006F5877" w:rsidP="00FF1529">
      <w:pPr>
        <w:spacing w:before="160" w:after="160" w:line="240" w:lineRule="auto"/>
        <w:rPr>
          <w:sz w:val="32"/>
          <w:szCs w:val="32"/>
          <w:lang w:val="en-GB"/>
        </w:rPr>
      </w:pPr>
    </w:p>
    <w:p w14:paraId="7B6C810E" w14:textId="77777777" w:rsidR="006F5877" w:rsidRPr="000B5F9E" w:rsidRDefault="006F5877" w:rsidP="00612CFE">
      <w:pPr>
        <w:jc w:val="center"/>
        <w:rPr>
          <w:sz w:val="36"/>
          <w:szCs w:val="36"/>
          <w:lang w:val="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6"/>
      </w:tblGrid>
      <w:tr w:rsidR="006F5877" w:rsidRPr="000B5F9E" w14:paraId="4D50442C" w14:textId="77777777" w:rsidTr="00385232">
        <w:trPr>
          <w:trHeight w:val="2685"/>
        </w:trPr>
        <w:tc>
          <w:tcPr>
            <w:tcW w:w="9626" w:type="dxa"/>
            <w:shd w:val="clear" w:color="auto" w:fill="FFE4B8"/>
          </w:tcPr>
          <w:p w14:paraId="0C9FE1B0" w14:textId="77777777" w:rsidR="006F5877" w:rsidRPr="00385232" w:rsidRDefault="006F5877" w:rsidP="00385232">
            <w:pPr>
              <w:numPr>
                <w:ilvl w:val="0"/>
                <w:numId w:val="12"/>
              </w:numPr>
              <w:tabs>
                <w:tab w:val="left" w:pos="0"/>
              </w:tabs>
              <w:spacing w:before="240"/>
              <w:jc w:val="left"/>
              <w:rPr>
                <w:b/>
                <w:color w:val="571C1F"/>
                <w:lang w:val="en-GB"/>
              </w:rPr>
            </w:pPr>
            <w:proofErr w:type="spellStart"/>
            <w:r>
              <w:rPr>
                <w:b/>
                <w:color w:val="571C1F"/>
                <w:lang w:val="en-GB"/>
              </w:rPr>
              <w:t>Dr.</w:t>
            </w:r>
            <w:proofErr w:type="spellEnd"/>
            <w:r w:rsidRPr="00385232">
              <w:rPr>
                <w:b/>
                <w:color w:val="571C1F"/>
                <w:lang w:val="en-GB"/>
              </w:rPr>
              <w:t xml:space="preserve"> </w:t>
            </w:r>
            <w:r>
              <w:rPr>
                <w:b/>
                <w:color w:val="571C1F"/>
                <w:lang w:val="en-GB"/>
              </w:rPr>
              <w:t xml:space="preserve">Martin </w:t>
            </w:r>
            <w:proofErr w:type="spellStart"/>
            <w:r>
              <w:rPr>
                <w:b/>
                <w:color w:val="571C1F"/>
                <w:lang w:val="en-GB"/>
              </w:rPr>
              <w:t>Hallik</w:t>
            </w:r>
            <w:proofErr w:type="spellEnd"/>
            <w:r>
              <w:rPr>
                <w:b/>
                <w:color w:val="571C1F"/>
                <w:lang w:val="en-GB"/>
              </w:rPr>
              <w:t xml:space="preserve"> </w:t>
            </w:r>
            <w:r w:rsidRPr="00385232">
              <w:rPr>
                <w:b/>
                <w:color w:val="571C1F"/>
                <w:lang w:val="en-GB"/>
              </w:rPr>
              <w:t xml:space="preserve">(team leader) </w:t>
            </w:r>
            <w:r w:rsidRPr="00385232">
              <w:rPr>
                <w:i/>
                <w:color w:val="571C1F"/>
                <w:lang w:val="en-GB"/>
              </w:rPr>
              <w:t>academic,</w:t>
            </w:r>
          </w:p>
          <w:p w14:paraId="6CA1CA1E" w14:textId="77777777" w:rsidR="006F5877" w:rsidRPr="00481831" w:rsidRDefault="006F5877" w:rsidP="00385232">
            <w:pPr>
              <w:numPr>
                <w:ilvl w:val="0"/>
                <w:numId w:val="12"/>
              </w:numPr>
              <w:tabs>
                <w:tab w:val="left" w:pos="0"/>
              </w:tabs>
              <w:jc w:val="left"/>
              <w:rPr>
                <w:b/>
                <w:color w:val="571C1F"/>
                <w:lang w:val="en-GB"/>
              </w:rPr>
            </w:pPr>
            <w:proofErr w:type="spellStart"/>
            <w:r>
              <w:rPr>
                <w:b/>
                <w:color w:val="571C1F"/>
                <w:lang w:val="en-GB"/>
              </w:rPr>
              <w:t>Prof.</w:t>
            </w:r>
            <w:proofErr w:type="spellEnd"/>
            <w:r>
              <w:rPr>
                <w:b/>
                <w:color w:val="571C1F"/>
                <w:lang w:val="en-GB"/>
              </w:rPr>
              <w:t xml:space="preserve"> dr. Jean-Luc </w:t>
            </w:r>
            <w:proofErr w:type="spellStart"/>
            <w:r>
              <w:rPr>
                <w:b/>
                <w:color w:val="571C1F"/>
                <w:lang w:val="en-GB"/>
              </w:rPr>
              <w:t>Lamboley</w:t>
            </w:r>
            <w:proofErr w:type="spellEnd"/>
            <w:r w:rsidRPr="00A9725E">
              <w:rPr>
                <w:b/>
                <w:color w:val="571C1F"/>
                <w:lang w:val="en-GB"/>
              </w:rPr>
              <w:t>,</w:t>
            </w:r>
            <w:r w:rsidRPr="00385232">
              <w:rPr>
                <w:i/>
                <w:color w:val="571C1F"/>
                <w:lang w:val="en-GB"/>
              </w:rPr>
              <w:t xml:space="preserve"> academic</w:t>
            </w:r>
            <w:r>
              <w:rPr>
                <w:i/>
                <w:color w:val="571C1F"/>
                <w:lang w:val="en-GB"/>
              </w:rPr>
              <w:t>,</w:t>
            </w:r>
          </w:p>
          <w:p w14:paraId="15D3CF0C" w14:textId="77777777" w:rsidR="006F5877" w:rsidRPr="00385232" w:rsidRDefault="006F5877" w:rsidP="00481831">
            <w:pPr>
              <w:numPr>
                <w:ilvl w:val="0"/>
                <w:numId w:val="12"/>
              </w:numPr>
              <w:tabs>
                <w:tab w:val="left" w:pos="0"/>
              </w:tabs>
              <w:jc w:val="left"/>
              <w:rPr>
                <w:b/>
                <w:color w:val="571C1F"/>
                <w:lang w:val="en-GB"/>
              </w:rPr>
            </w:pPr>
            <w:proofErr w:type="spellStart"/>
            <w:r>
              <w:rPr>
                <w:b/>
                <w:color w:val="571C1F"/>
                <w:lang w:val="en-GB"/>
              </w:rPr>
              <w:t>Dr.</w:t>
            </w:r>
            <w:proofErr w:type="spellEnd"/>
            <w:r>
              <w:rPr>
                <w:b/>
                <w:color w:val="571C1F"/>
                <w:lang w:val="en-GB"/>
              </w:rPr>
              <w:t xml:space="preserve"> hab. Jakub </w:t>
            </w:r>
            <w:proofErr w:type="spellStart"/>
            <w:r>
              <w:rPr>
                <w:b/>
                <w:color w:val="571C1F"/>
                <w:lang w:val="en-GB"/>
              </w:rPr>
              <w:t>Basista</w:t>
            </w:r>
            <w:proofErr w:type="spellEnd"/>
            <w:r w:rsidRPr="00A9725E">
              <w:rPr>
                <w:b/>
                <w:color w:val="571C1F"/>
                <w:lang w:val="en-GB"/>
              </w:rPr>
              <w:t>,</w:t>
            </w:r>
            <w:r w:rsidRPr="00385232">
              <w:rPr>
                <w:i/>
                <w:color w:val="571C1F"/>
                <w:lang w:val="en-GB"/>
              </w:rPr>
              <w:t xml:space="preserve"> academic</w:t>
            </w:r>
            <w:r>
              <w:rPr>
                <w:i/>
                <w:color w:val="571C1F"/>
                <w:lang w:val="en-GB"/>
              </w:rPr>
              <w:t>,</w:t>
            </w:r>
          </w:p>
          <w:p w14:paraId="79BAB36E" w14:textId="77777777" w:rsidR="006F5877" w:rsidRPr="00385232" w:rsidRDefault="006F5877" w:rsidP="00385232">
            <w:pPr>
              <w:numPr>
                <w:ilvl w:val="0"/>
                <w:numId w:val="12"/>
              </w:numPr>
              <w:tabs>
                <w:tab w:val="left" w:pos="0"/>
              </w:tabs>
              <w:jc w:val="left"/>
              <w:rPr>
                <w:b/>
                <w:color w:val="571C1F"/>
                <w:lang w:val="en-GB"/>
              </w:rPr>
            </w:pPr>
            <w:r>
              <w:rPr>
                <w:b/>
                <w:color w:val="571C1F"/>
                <w:lang w:val="en-GB"/>
              </w:rPr>
              <w:t xml:space="preserve">Ass. prof. dr. </w:t>
            </w:r>
            <w:proofErr w:type="spellStart"/>
            <w:r>
              <w:rPr>
                <w:b/>
                <w:color w:val="571C1F"/>
                <w:lang w:val="en-GB"/>
              </w:rPr>
              <w:t>Arūnas</w:t>
            </w:r>
            <w:proofErr w:type="spellEnd"/>
            <w:r>
              <w:rPr>
                <w:b/>
                <w:color w:val="571C1F"/>
                <w:lang w:val="en-GB"/>
              </w:rPr>
              <w:t xml:space="preserve"> </w:t>
            </w:r>
            <w:proofErr w:type="spellStart"/>
            <w:r>
              <w:rPr>
                <w:b/>
                <w:color w:val="571C1F"/>
                <w:lang w:val="en-GB"/>
              </w:rPr>
              <w:t>Streikus</w:t>
            </w:r>
            <w:proofErr w:type="spellEnd"/>
            <w:r w:rsidRPr="00385232">
              <w:rPr>
                <w:b/>
                <w:color w:val="571C1F"/>
                <w:lang w:val="en-GB"/>
              </w:rPr>
              <w:t xml:space="preserve">, </w:t>
            </w:r>
            <w:r>
              <w:rPr>
                <w:i/>
                <w:color w:val="571C1F"/>
                <w:lang w:val="en-GB"/>
              </w:rPr>
              <w:t>academic,</w:t>
            </w:r>
            <w:r w:rsidRPr="00385232">
              <w:rPr>
                <w:i/>
                <w:color w:val="571C1F"/>
                <w:lang w:val="en-GB"/>
              </w:rPr>
              <w:t xml:space="preserve"> </w:t>
            </w:r>
          </w:p>
          <w:p w14:paraId="0A828C62" w14:textId="23C287DD" w:rsidR="006F5877" w:rsidRPr="000B5F9E" w:rsidRDefault="00621399" w:rsidP="00481831">
            <w:pPr>
              <w:numPr>
                <w:ilvl w:val="0"/>
                <w:numId w:val="12"/>
              </w:numPr>
              <w:tabs>
                <w:tab w:val="left" w:pos="0"/>
              </w:tabs>
              <w:jc w:val="left"/>
              <w:rPr>
                <w:b/>
                <w:color w:val="571C1F"/>
                <w:lang w:val="en-GB"/>
              </w:rPr>
            </w:pPr>
            <w:r>
              <w:rPr>
                <w:b/>
                <w:color w:val="571C1F"/>
                <w:lang w:val="en-GB"/>
              </w:rPr>
              <w:t xml:space="preserve">Ms. </w:t>
            </w:r>
            <w:proofErr w:type="spellStart"/>
            <w:r w:rsidR="006F5877">
              <w:rPr>
                <w:b/>
                <w:color w:val="571C1F"/>
                <w:lang w:val="en-GB"/>
              </w:rPr>
              <w:t>Daina</w:t>
            </w:r>
            <w:proofErr w:type="spellEnd"/>
            <w:r w:rsidR="006F5877">
              <w:rPr>
                <w:b/>
                <w:color w:val="571C1F"/>
                <w:lang w:val="en-GB"/>
              </w:rPr>
              <w:t xml:space="preserve"> </w:t>
            </w:r>
            <w:proofErr w:type="spellStart"/>
            <w:r w:rsidR="006F5877">
              <w:rPr>
                <w:b/>
                <w:color w:val="571C1F"/>
                <w:lang w:val="en-GB"/>
              </w:rPr>
              <w:t>Habdankaitė</w:t>
            </w:r>
            <w:proofErr w:type="spellEnd"/>
            <w:r w:rsidR="006F5877" w:rsidRPr="00385232">
              <w:rPr>
                <w:b/>
                <w:color w:val="571C1F"/>
                <w:lang w:val="en-GB"/>
              </w:rPr>
              <w:t xml:space="preserve">, </w:t>
            </w:r>
            <w:r w:rsidR="006F5877" w:rsidRPr="00385232">
              <w:rPr>
                <w:i/>
                <w:color w:val="571C1F"/>
                <w:lang w:val="en-GB"/>
              </w:rPr>
              <w:t>students’ representative</w:t>
            </w:r>
            <w:r w:rsidR="006F5877" w:rsidRPr="008E07B6">
              <w:rPr>
                <w:color w:val="571C1F"/>
                <w:lang w:val="en-GB"/>
              </w:rPr>
              <w:t>.</w:t>
            </w:r>
          </w:p>
        </w:tc>
      </w:tr>
    </w:tbl>
    <w:p w14:paraId="1B542B25" w14:textId="77777777" w:rsidR="006F5877" w:rsidRDefault="006F5877" w:rsidP="00612CFE">
      <w:pPr>
        <w:spacing w:line="240" w:lineRule="auto"/>
        <w:rPr>
          <w:sz w:val="36"/>
          <w:szCs w:val="36"/>
          <w:lang w:val="en-GB"/>
        </w:rPr>
      </w:pPr>
    </w:p>
    <w:p w14:paraId="0707F825" w14:textId="77777777" w:rsidR="006F5877" w:rsidRDefault="006F5877" w:rsidP="00612CFE">
      <w:pPr>
        <w:spacing w:line="240" w:lineRule="auto"/>
        <w:rPr>
          <w:sz w:val="36"/>
          <w:szCs w:val="36"/>
          <w:lang w:val="en-GB"/>
        </w:rPr>
      </w:pPr>
    </w:p>
    <w:p w14:paraId="57C764C7" w14:textId="77777777" w:rsidR="006F5877" w:rsidRPr="000B5F9E" w:rsidRDefault="006F5877" w:rsidP="00612CFE">
      <w:pPr>
        <w:spacing w:line="240" w:lineRule="auto"/>
        <w:rPr>
          <w:sz w:val="36"/>
          <w:szCs w:val="36"/>
          <w:lang w:val="en-GB"/>
        </w:rPr>
      </w:pPr>
    </w:p>
    <w:p w14:paraId="17720F1F" w14:textId="77777777" w:rsidR="006F5877" w:rsidRPr="000B5F9E" w:rsidRDefault="006F5877" w:rsidP="00317AA5">
      <w:pPr>
        <w:spacing w:line="240" w:lineRule="auto"/>
        <w:rPr>
          <w:lang w:val="en-GB"/>
        </w:rPr>
      </w:pPr>
      <w:proofErr w:type="spellStart"/>
      <w:r w:rsidRPr="000B5F9E">
        <w:rPr>
          <w:lang w:val="en-GB"/>
        </w:rPr>
        <w:t>Išvados</w:t>
      </w:r>
      <w:proofErr w:type="spellEnd"/>
      <w:r w:rsidRPr="000B5F9E">
        <w:rPr>
          <w:lang w:val="en-GB"/>
        </w:rPr>
        <w:t xml:space="preserve"> </w:t>
      </w:r>
      <w:proofErr w:type="spellStart"/>
      <w:r w:rsidRPr="000B5F9E">
        <w:rPr>
          <w:lang w:val="en-GB"/>
        </w:rPr>
        <w:t>parengtos</w:t>
      </w:r>
      <w:proofErr w:type="spellEnd"/>
      <w:r w:rsidRPr="000B5F9E">
        <w:rPr>
          <w:lang w:val="en-GB"/>
        </w:rPr>
        <w:t xml:space="preserve"> </w:t>
      </w:r>
      <w:proofErr w:type="spellStart"/>
      <w:r w:rsidRPr="000B5F9E">
        <w:rPr>
          <w:lang w:val="en-GB"/>
        </w:rPr>
        <w:t>anglų</w:t>
      </w:r>
      <w:proofErr w:type="spellEnd"/>
      <w:r w:rsidRPr="000B5F9E">
        <w:rPr>
          <w:lang w:val="en-GB"/>
        </w:rPr>
        <w:t xml:space="preserve"> </w:t>
      </w:r>
      <w:proofErr w:type="spellStart"/>
      <w:r w:rsidRPr="000B5F9E">
        <w:rPr>
          <w:lang w:val="en-GB"/>
        </w:rPr>
        <w:t>kalba</w:t>
      </w:r>
      <w:proofErr w:type="spellEnd"/>
    </w:p>
    <w:p w14:paraId="0DBAD029" w14:textId="77777777" w:rsidR="006F5877" w:rsidRPr="000B5F9E" w:rsidRDefault="006F5877" w:rsidP="00317AA5">
      <w:pPr>
        <w:spacing w:line="240" w:lineRule="auto"/>
        <w:rPr>
          <w:lang w:val="en-GB"/>
        </w:rPr>
      </w:pPr>
      <w:r w:rsidRPr="000B5F9E">
        <w:rPr>
          <w:lang w:val="en-GB"/>
        </w:rPr>
        <w:t xml:space="preserve">Report language </w:t>
      </w:r>
      <w:r>
        <w:rPr>
          <w:lang w:val="en-GB"/>
        </w:rPr>
        <w:t>–</w:t>
      </w:r>
      <w:r w:rsidRPr="000B5F9E">
        <w:rPr>
          <w:lang w:val="en-GB"/>
        </w:rPr>
        <w:t xml:space="preserve"> English</w:t>
      </w:r>
    </w:p>
    <w:p w14:paraId="52D07BB3" w14:textId="77777777" w:rsidR="006F5877" w:rsidRPr="000B5F9E" w:rsidRDefault="006F5877" w:rsidP="00180727">
      <w:pPr>
        <w:spacing w:line="240" w:lineRule="auto"/>
        <w:jc w:val="center"/>
        <w:rPr>
          <w:b/>
          <w:lang w:val="en-GB"/>
        </w:rPr>
      </w:pPr>
      <w:r w:rsidRPr="000B5F9E">
        <w:rPr>
          <w:lang w:val="en-GB"/>
        </w:rPr>
        <w:br w:type="page"/>
      </w:r>
      <w:r w:rsidRPr="000B5F9E">
        <w:rPr>
          <w:b/>
          <w:lang w:val="en-GB"/>
        </w:rPr>
        <w:lastRenderedPageBreak/>
        <w:t>DUOMENYS APIE ĮVERTINTĄ PROGRAMĄ</w:t>
      </w:r>
    </w:p>
    <w:p w14:paraId="232674D2" w14:textId="77777777" w:rsidR="006F5877" w:rsidRPr="000B5F9E" w:rsidRDefault="006F5877" w:rsidP="0035597F">
      <w:pPr>
        <w:rPr>
          <w:lang w:val="en-GB"/>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6F5877" w:rsidRPr="000B5F9E" w14:paraId="67F0CA75" w14:textId="77777777" w:rsidTr="005E660C">
        <w:trPr>
          <w:cantSplit/>
          <w:trHeight w:hRule="exact" w:val="397"/>
          <w:jc w:val="center"/>
        </w:trPr>
        <w:tc>
          <w:tcPr>
            <w:tcW w:w="4919" w:type="dxa"/>
            <w:vAlign w:val="center"/>
          </w:tcPr>
          <w:p w14:paraId="155C5A42"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pavadinimas</w:t>
            </w:r>
            <w:proofErr w:type="spellEnd"/>
            <w:r w:rsidRPr="000B5F9E">
              <w:rPr>
                <w:lang w:val="en-GB"/>
              </w:rPr>
              <w:t xml:space="preserve"> </w:t>
            </w:r>
          </w:p>
        </w:tc>
        <w:tc>
          <w:tcPr>
            <w:tcW w:w="4376" w:type="dxa"/>
            <w:vAlign w:val="center"/>
          </w:tcPr>
          <w:p w14:paraId="12FF51C6" w14:textId="77777777" w:rsidR="006F5877" w:rsidRPr="004D2A7A" w:rsidRDefault="006F5877" w:rsidP="00F367E5">
            <w:pPr>
              <w:spacing w:line="240" w:lineRule="auto"/>
              <w:rPr>
                <w:b/>
                <w:i/>
                <w:lang w:val="en-GB"/>
              </w:rPr>
            </w:pPr>
            <w:proofErr w:type="spellStart"/>
            <w:r w:rsidRPr="004D2A7A">
              <w:rPr>
                <w:b/>
                <w:i/>
                <w:lang w:val="en-GB"/>
              </w:rPr>
              <w:t>Taikomoji</w:t>
            </w:r>
            <w:proofErr w:type="spellEnd"/>
            <w:r w:rsidRPr="004D2A7A">
              <w:rPr>
                <w:b/>
                <w:i/>
                <w:lang w:val="en-GB"/>
              </w:rPr>
              <w:t xml:space="preserve"> </w:t>
            </w:r>
            <w:proofErr w:type="spellStart"/>
            <w:r w:rsidRPr="004D2A7A">
              <w:rPr>
                <w:b/>
                <w:i/>
                <w:lang w:val="en-GB"/>
              </w:rPr>
              <w:t>istorija</w:t>
            </w:r>
            <w:proofErr w:type="spellEnd"/>
          </w:p>
        </w:tc>
      </w:tr>
      <w:tr w:rsidR="006F5877" w:rsidRPr="000B5F9E" w14:paraId="018A545D" w14:textId="77777777" w:rsidTr="005E660C">
        <w:trPr>
          <w:cantSplit/>
          <w:trHeight w:hRule="exact" w:val="397"/>
          <w:jc w:val="center"/>
        </w:trPr>
        <w:tc>
          <w:tcPr>
            <w:tcW w:w="4919" w:type="dxa"/>
            <w:vAlign w:val="center"/>
          </w:tcPr>
          <w:p w14:paraId="1B93C6D1" w14:textId="77777777" w:rsidR="006F5877" w:rsidRPr="000B5F9E" w:rsidRDefault="006F5877" w:rsidP="00F367E5">
            <w:pPr>
              <w:spacing w:line="240" w:lineRule="auto"/>
              <w:rPr>
                <w:lang w:val="en-GB"/>
              </w:rPr>
            </w:pPr>
            <w:proofErr w:type="spellStart"/>
            <w:r w:rsidRPr="000B5F9E">
              <w:rPr>
                <w:lang w:val="en-GB"/>
              </w:rPr>
              <w:t>Valstybinis</w:t>
            </w:r>
            <w:proofErr w:type="spellEnd"/>
            <w:r w:rsidRPr="000B5F9E">
              <w:rPr>
                <w:lang w:val="en-GB"/>
              </w:rPr>
              <w:t xml:space="preserve"> </w:t>
            </w:r>
            <w:proofErr w:type="spellStart"/>
            <w:r w:rsidRPr="000B5F9E">
              <w:rPr>
                <w:lang w:val="en-GB"/>
              </w:rPr>
              <w:t>kodas</w:t>
            </w:r>
            <w:proofErr w:type="spellEnd"/>
          </w:p>
        </w:tc>
        <w:tc>
          <w:tcPr>
            <w:tcW w:w="4376" w:type="dxa"/>
            <w:vAlign w:val="center"/>
          </w:tcPr>
          <w:p w14:paraId="0F3F1160" w14:textId="77777777" w:rsidR="006F5877" w:rsidRPr="004D2A7A" w:rsidRDefault="006F5877" w:rsidP="00F367E5">
            <w:pPr>
              <w:spacing w:line="240" w:lineRule="auto"/>
              <w:rPr>
                <w:lang w:val="en-GB"/>
              </w:rPr>
            </w:pPr>
            <w:r w:rsidRPr="004D2A7A">
              <w:rPr>
                <w:lang w:val="en-GB"/>
              </w:rPr>
              <w:t>612V10003</w:t>
            </w:r>
          </w:p>
        </w:tc>
      </w:tr>
      <w:tr w:rsidR="006F5877" w:rsidRPr="000B5F9E" w14:paraId="0A5805E4" w14:textId="77777777" w:rsidTr="005E660C">
        <w:trPr>
          <w:cantSplit/>
          <w:trHeight w:hRule="exact" w:val="397"/>
          <w:jc w:val="center"/>
        </w:trPr>
        <w:tc>
          <w:tcPr>
            <w:tcW w:w="4919" w:type="dxa"/>
            <w:vAlign w:val="center"/>
          </w:tcPr>
          <w:p w14:paraId="32D32803"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sritis</w:t>
            </w:r>
            <w:proofErr w:type="spellEnd"/>
          </w:p>
        </w:tc>
        <w:tc>
          <w:tcPr>
            <w:tcW w:w="4376" w:type="dxa"/>
            <w:vAlign w:val="center"/>
          </w:tcPr>
          <w:p w14:paraId="69B2C5B8" w14:textId="77777777" w:rsidR="006F5877" w:rsidRPr="004D2A7A" w:rsidRDefault="006F5877" w:rsidP="00F367E5">
            <w:pPr>
              <w:spacing w:line="240" w:lineRule="auto"/>
              <w:rPr>
                <w:lang w:val="en-GB"/>
              </w:rPr>
            </w:pPr>
            <w:proofErr w:type="spellStart"/>
            <w:r w:rsidRPr="004D2A7A">
              <w:rPr>
                <w:lang w:val="en-GB"/>
              </w:rPr>
              <w:t>Humanitarinių</w:t>
            </w:r>
            <w:proofErr w:type="spellEnd"/>
            <w:r w:rsidRPr="004D2A7A">
              <w:rPr>
                <w:lang w:val="en-GB"/>
              </w:rPr>
              <w:t xml:space="preserve"> </w:t>
            </w:r>
            <w:proofErr w:type="spellStart"/>
            <w:r w:rsidRPr="004D2A7A">
              <w:rPr>
                <w:lang w:val="en-GB"/>
              </w:rPr>
              <w:t>mokslų</w:t>
            </w:r>
            <w:proofErr w:type="spellEnd"/>
            <w:r w:rsidRPr="004D2A7A">
              <w:rPr>
                <w:lang w:val="en-GB"/>
              </w:rPr>
              <w:t xml:space="preserve"> </w:t>
            </w:r>
            <w:proofErr w:type="spellStart"/>
            <w:r w:rsidRPr="004D2A7A">
              <w:rPr>
                <w:lang w:val="en-GB"/>
              </w:rPr>
              <w:t>studijų</w:t>
            </w:r>
            <w:proofErr w:type="spellEnd"/>
            <w:r w:rsidRPr="004D2A7A">
              <w:rPr>
                <w:lang w:val="en-GB"/>
              </w:rPr>
              <w:t xml:space="preserve"> </w:t>
            </w:r>
            <w:proofErr w:type="spellStart"/>
            <w:r w:rsidRPr="004D2A7A">
              <w:rPr>
                <w:lang w:val="en-GB"/>
              </w:rPr>
              <w:t>sritis</w:t>
            </w:r>
            <w:proofErr w:type="spellEnd"/>
          </w:p>
        </w:tc>
      </w:tr>
      <w:tr w:rsidR="006F5877" w:rsidRPr="000B5F9E" w14:paraId="739A6B3D" w14:textId="77777777" w:rsidTr="005E660C">
        <w:trPr>
          <w:cantSplit/>
          <w:trHeight w:hRule="exact" w:val="397"/>
          <w:jc w:val="center"/>
        </w:trPr>
        <w:tc>
          <w:tcPr>
            <w:tcW w:w="4919" w:type="dxa"/>
            <w:vAlign w:val="center"/>
          </w:tcPr>
          <w:p w14:paraId="6DE6B61F"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kryptis</w:t>
            </w:r>
            <w:proofErr w:type="spellEnd"/>
          </w:p>
        </w:tc>
        <w:tc>
          <w:tcPr>
            <w:tcW w:w="4376" w:type="dxa"/>
            <w:vAlign w:val="center"/>
          </w:tcPr>
          <w:p w14:paraId="46E5A93D" w14:textId="77777777" w:rsidR="006F5877" w:rsidRPr="004D2A7A" w:rsidRDefault="006F5877" w:rsidP="00F367E5">
            <w:pPr>
              <w:spacing w:line="240" w:lineRule="auto"/>
              <w:rPr>
                <w:lang w:val="en-GB"/>
              </w:rPr>
            </w:pPr>
            <w:proofErr w:type="spellStart"/>
            <w:r w:rsidRPr="004D2A7A">
              <w:rPr>
                <w:lang w:val="en-GB"/>
              </w:rPr>
              <w:t>Istorija</w:t>
            </w:r>
            <w:proofErr w:type="spellEnd"/>
          </w:p>
        </w:tc>
      </w:tr>
      <w:tr w:rsidR="006F5877" w:rsidRPr="000B5F9E" w14:paraId="3953A0E8" w14:textId="77777777" w:rsidTr="005E660C">
        <w:trPr>
          <w:cantSplit/>
          <w:trHeight w:hRule="exact" w:val="397"/>
          <w:jc w:val="center"/>
        </w:trPr>
        <w:tc>
          <w:tcPr>
            <w:tcW w:w="4919" w:type="dxa"/>
            <w:vAlign w:val="center"/>
          </w:tcPr>
          <w:p w14:paraId="0610FA73"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rūšis</w:t>
            </w:r>
            <w:proofErr w:type="spellEnd"/>
            <w:r w:rsidRPr="000B5F9E">
              <w:rPr>
                <w:lang w:val="en-GB"/>
              </w:rPr>
              <w:t xml:space="preserve"> </w:t>
            </w:r>
          </w:p>
        </w:tc>
        <w:tc>
          <w:tcPr>
            <w:tcW w:w="4376" w:type="dxa"/>
            <w:vAlign w:val="center"/>
          </w:tcPr>
          <w:p w14:paraId="5464C7D9" w14:textId="77777777" w:rsidR="006F5877" w:rsidRPr="004D2A7A" w:rsidRDefault="006F5877" w:rsidP="00F367E5">
            <w:pPr>
              <w:spacing w:line="240" w:lineRule="auto"/>
              <w:rPr>
                <w:lang w:val="en-GB"/>
              </w:rPr>
            </w:pPr>
            <w:proofErr w:type="spellStart"/>
            <w:r w:rsidRPr="004D2A7A">
              <w:rPr>
                <w:lang w:val="en-GB"/>
              </w:rPr>
              <w:t>Universitetinės</w:t>
            </w:r>
            <w:proofErr w:type="spellEnd"/>
            <w:r w:rsidRPr="004D2A7A">
              <w:rPr>
                <w:lang w:val="en-GB"/>
              </w:rPr>
              <w:t xml:space="preserve"> </w:t>
            </w:r>
            <w:proofErr w:type="spellStart"/>
            <w:r w:rsidRPr="004D2A7A">
              <w:rPr>
                <w:lang w:val="en-GB"/>
              </w:rPr>
              <w:t>studijos</w:t>
            </w:r>
            <w:proofErr w:type="spellEnd"/>
          </w:p>
        </w:tc>
      </w:tr>
      <w:tr w:rsidR="006F5877" w:rsidRPr="000B5F9E" w14:paraId="3841443D" w14:textId="77777777" w:rsidTr="005E660C">
        <w:trPr>
          <w:cantSplit/>
          <w:trHeight w:hRule="exact" w:val="397"/>
          <w:jc w:val="center"/>
        </w:trPr>
        <w:tc>
          <w:tcPr>
            <w:tcW w:w="4919" w:type="dxa"/>
            <w:vAlign w:val="center"/>
          </w:tcPr>
          <w:p w14:paraId="5850AC49"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pakopa</w:t>
            </w:r>
            <w:proofErr w:type="spellEnd"/>
          </w:p>
        </w:tc>
        <w:tc>
          <w:tcPr>
            <w:tcW w:w="4376" w:type="dxa"/>
            <w:vAlign w:val="center"/>
          </w:tcPr>
          <w:p w14:paraId="29EE5BB7" w14:textId="77777777" w:rsidR="006F5877" w:rsidRPr="004D2A7A" w:rsidRDefault="006F5877" w:rsidP="00F367E5">
            <w:pPr>
              <w:spacing w:line="240" w:lineRule="auto"/>
              <w:rPr>
                <w:lang w:val="en-GB"/>
              </w:rPr>
            </w:pPr>
            <w:proofErr w:type="spellStart"/>
            <w:r w:rsidRPr="004D2A7A">
              <w:rPr>
                <w:lang w:val="en-GB"/>
              </w:rPr>
              <w:t>Pirmoji</w:t>
            </w:r>
            <w:proofErr w:type="spellEnd"/>
          </w:p>
        </w:tc>
      </w:tr>
      <w:tr w:rsidR="006F5877" w:rsidRPr="000B5F9E" w14:paraId="34BA87F9" w14:textId="77777777" w:rsidTr="005E660C">
        <w:trPr>
          <w:cantSplit/>
          <w:trHeight w:hRule="exact" w:val="397"/>
          <w:jc w:val="center"/>
        </w:trPr>
        <w:tc>
          <w:tcPr>
            <w:tcW w:w="4919" w:type="dxa"/>
            <w:vAlign w:val="center"/>
          </w:tcPr>
          <w:p w14:paraId="3AE399F3"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forma (</w:t>
            </w:r>
            <w:proofErr w:type="spellStart"/>
            <w:r w:rsidRPr="000B5F9E">
              <w:rPr>
                <w:lang w:val="en-GB"/>
              </w:rPr>
              <w:t>trukmė</w:t>
            </w:r>
            <w:proofErr w:type="spellEnd"/>
            <w:r w:rsidRPr="000B5F9E">
              <w:rPr>
                <w:lang w:val="en-GB"/>
              </w:rPr>
              <w:t xml:space="preserve"> </w:t>
            </w:r>
            <w:proofErr w:type="spellStart"/>
            <w:r w:rsidRPr="000B5F9E">
              <w:rPr>
                <w:lang w:val="en-GB"/>
              </w:rPr>
              <w:t>metais</w:t>
            </w:r>
            <w:proofErr w:type="spellEnd"/>
            <w:r w:rsidRPr="000B5F9E">
              <w:rPr>
                <w:lang w:val="en-GB"/>
              </w:rPr>
              <w:t>)</w:t>
            </w:r>
          </w:p>
        </w:tc>
        <w:tc>
          <w:tcPr>
            <w:tcW w:w="4376" w:type="dxa"/>
            <w:vAlign w:val="center"/>
          </w:tcPr>
          <w:p w14:paraId="4895C52F" w14:textId="77777777" w:rsidR="006F5877" w:rsidRPr="00CF595D" w:rsidRDefault="006F5877" w:rsidP="00F367E5">
            <w:pPr>
              <w:spacing w:line="240" w:lineRule="auto"/>
            </w:pPr>
            <w:r w:rsidRPr="004D2A7A">
              <w:rPr>
                <w:lang w:val="en-GB"/>
              </w:rPr>
              <w:t xml:space="preserve">4 </w:t>
            </w:r>
            <w:proofErr w:type="spellStart"/>
            <w:r w:rsidRPr="004D2A7A">
              <w:rPr>
                <w:lang w:val="en-GB"/>
              </w:rPr>
              <w:t>metai</w:t>
            </w:r>
            <w:proofErr w:type="spellEnd"/>
            <w:r w:rsidRPr="004D2A7A">
              <w:rPr>
                <w:lang w:val="en-GB"/>
              </w:rPr>
              <w:t xml:space="preserve"> (</w:t>
            </w:r>
            <w:proofErr w:type="spellStart"/>
            <w:r w:rsidRPr="004D2A7A">
              <w:rPr>
                <w:lang w:val="en-GB"/>
              </w:rPr>
              <w:t>nuolatinės</w:t>
            </w:r>
            <w:proofErr w:type="spellEnd"/>
            <w:r w:rsidRPr="004D2A7A">
              <w:rPr>
                <w:lang w:val="en-GB"/>
              </w:rPr>
              <w:t>)</w:t>
            </w:r>
            <w:r w:rsidR="00CF595D">
              <w:rPr>
                <w:lang w:val="en-GB"/>
              </w:rPr>
              <w:t xml:space="preserve">, 5 </w:t>
            </w:r>
            <w:proofErr w:type="spellStart"/>
            <w:r w:rsidR="00CF595D">
              <w:rPr>
                <w:lang w:val="en-GB"/>
              </w:rPr>
              <w:t>metai</w:t>
            </w:r>
            <w:proofErr w:type="spellEnd"/>
            <w:r w:rsidR="00CF595D">
              <w:rPr>
                <w:lang w:val="en-GB"/>
              </w:rPr>
              <w:t xml:space="preserve"> (</w:t>
            </w:r>
            <w:proofErr w:type="spellStart"/>
            <w:r w:rsidR="00CF595D">
              <w:rPr>
                <w:lang w:val="en-GB"/>
              </w:rPr>
              <w:t>i</w:t>
            </w:r>
            <w:r w:rsidR="00CF595D">
              <w:t>štęstinės</w:t>
            </w:r>
            <w:proofErr w:type="spellEnd"/>
            <w:r w:rsidR="00CF595D">
              <w:t>)</w:t>
            </w:r>
          </w:p>
        </w:tc>
      </w:tr>
      <w:tr w:rsidR="006F5877" w:rsidRPr="000B5F9E" w14:paraId="4CA5DA30" w14:textId="77777777" w:rsidTr="005E660C">
        <w:trPr>
          <w:cantSplit/>
          <w:trHeight w:hRule="exact" w:val="397"/>
          <w:jc w:val="center"/>
        </w:trPr>
        <w:tc>
          <w:tcPr>
            <w:tcW w:w="4919" w:type="dxa"/>
            <w:vAlign w:val="center"/>
          </w:tcPr>
          <w:p w14:paraId="72FF2482"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apimtis</w:t>
            </w:r>
            <w:proofErr w:type="spellEnd"/>
            <w:r w:rsidRPr="000B5F9E">
              <w:rPr>
                <w:lang w:val="en-GB"/>
              </w:rPr>
              <w:t xml:space="preserve"> </w:t>
            </w:r>
            <w:proofErr w:type="spellStart"/>
            <w:r w:rsidRPr="000B5F9E">
              <w:rPr>
                <w:lang w:val="en-GB"/>
              </w:rPr>
              <w:t>kreditais</w:t>
            </w:r>
            <w:proofErr w:type="spellEnd"/>
          </w:p>
        </w:tc>
        <w:tc>
          <w:tcPr>
            <w:tcW w:w="4376" w:type="dxa"/>
            <w:vAlign w:val="center"/>
          </w:tcPr>
          <w:p w14:paraId="41289340" w14:textId="77777777" w:rsidR="006F5877" w:rsidRPr="004D2A7A" w:rsidRDefault="00CF595D" w:rsidP="00F367E5">
            <w:pPr>
              <w:spacing w:line="240" w:lineRule="auto"/>
              <w:rPr>
                <w:lang w:val="en-GB"/>
              </w:rPr>
            </w:pPr>
            <w:r>
              <w:rPr>
                <w:lang w:val="en-GB"/>
              </w:rPr>
              <w:t>225</w:t>
            </w:r>
            <w:r w:rsidR="006F5877" w:rsidRPr="004D2A7A">
              <w:rPr>
                <w:lang w:val="en-GB"/>
              </w:rPr>
              <w:t xml:space="preserve"> ECTS</w:t>
            </w:r>
          </w:p>
        </w:tc>
      </w:tr>
      <w:tr w:rsidR="006F5877" w:rsidRPr="00224A3C" w14:paraId="718A31B9" w14:textId="77777777" w:rsidTr="005E660C">
        <w:trPr>
          <w:cantSplit/>
          <w:trHeight w:hRule="exact" w:val="680"/>
          <w:jc w:val="center"/>
        </w:trPr>
        <w:tc>
          <w:tcPr>
            <w:tcW w:w="4919" w:type="dxa"/>
            <w:vAlign w:val="center"/>
          </w:tcPr>
          <w:p w14:paraId="11B03869" w14:textId="77777777" w:rsidR="006F5877" w:rsidRPr="00224A3C" w:rsidRDefault="006F5877" w:rsidP="00F367E5">
            <w:pPr>
              <w:spacing w:line="240" w:lineRule="auto"/>
              <w:jc w:val="left"/>
              <w:rPr>
                <w:lang w:val="pt-BR"/>
              </w:rPr>
            </w:pPr>
            <w:r w:rsidRPr="00224A3C">
              <w:rPr>
                <w:lang w:val="pt-BR"/>
              </w:rPr>
              <w:t>Suteikiamas laipsnis ir (ar) profesinė kvalifikacija</w:t>
            </w:r>
          </w:p>
        </w:tc>
        <w:tc>
          <w:tcPr>
            <w:tcW w:w="4376" w:type="dxa"/>
            <w:vAlign w:val="center"/>
          </w:tcPr>
          <w:p w14:paraId="3070C6DF" w14:textId="77777777" w:rsidR="006F5877" w:rsidRPr="004D2A7A" w:rsidRDefault="006F5877" w:rsidP="00F367E5">
            <w:pPr>
              <w:spacing w:line="240" w:lineRule="auto"/>
              <w:rPr>
                <w:lang w:val="pt-BR"/>
              </w:rPr>
            </w:pPr>
            <w:r w:rsidRPr="004D2A7A">
              <w:rPr>
                <w:lang w:val="pt-BR"/>
              </w:rPr>
              <w:t>Istorijos bakalauras</w:t>
            </w:r>
          </w:p>
        </w:tc>
      </w:tr>
      <w:tr w:rsidR="006F5877" w:rsidRPr="000B5F9E" w14:paraId="2FB75408" w14:textId="77777777" w:rsidTr="00EC06E8">
        <w:trPr>
          <w:cantSplit/>
          <w:trHeight w:hRule="exact" w:val="572"/>
          <w:jc w:val="center"/>
        </w:trPr>
        <w:tc>
          <w:tcPr>
            <w:tcW w:w="4919" w:type="dxa"/>
            <w:vAlign w:val="center"/>
          </w:tcPr>
          <w:p w14:paraId="5DA288CE" w14:textId="77777777" w:rsidR="006F5877" w:rsidRPr="000B5F9E" w:rsidRDefault="006F5877" w:rsidP="00F367E5">
            <w:pPr>
              <w:spacing w:line="240" w:lineRule="auto"/>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programos</w:t>
            </w:r>
            <w:proofErr w:type="spellEnd"/>
            <w:r w:rsidRPr="000B5F9E">
              <w:rPr>
                <w:lang w:val="en-GB"/>
              </w:rPr>
              <w:t xml:space="preserve"> </w:t>
            </w:r>
            <w:proofErr w:type="spellStart"/>
            <w:r w:rsidRPr="000B5F9E">
              <w:rPr>
                <w:lang w:val="en-GB"/>
              </w:rPr>
              <w:t>įregistravimo</w:t>
            </w:r>
            <w:proofErr w:type="spellEnd"/>
            <w:r w:rsidRPr="000B5F9E">
              <w:rPr>
                <w:lang w:val="en-GB"/>
              </w:rPr>
              <w:t xml:space="preserve"> data  </w:t>
            </w:r>
          </w:p>
        </w:tc>
        <w:tc>
          <w:tcPr>
            <w:tcW w:w="4376" w:type="dxa"/>
            <w:vAlign w:val="center"/>
          </w:tcPr>
          <w:p w14:paraId="3F6737C1" w14:textId="77777777" w:rsidR="00EC06E8" w:rsidRPr="00EC06E8" w:rsidRDefault="00EC06E8" w:rsidP="00F367E5">
            <w:pPr>
              <w:spacing w:line="240" w:lineRule="auto"/>
            </w:pPr>
            <w:r w:rsidRPr="00EC06E8">
              <w:t xml:space="preserve">2007-09-26 </w:t>
            </w:r>
            <w:proofErr w:type="spellStart"/>
            <w:r w:rsidRPr="00EC06E8">
              <w:t>No</w:t>
            </w:r>
            <w:proofErr w:type="spellEnd"/>
            <w:r w:rsidRPr="00EC06E8">
              <w:t>. ISAK-1883 ;</w:t>
            </w:r>
          </w:p>
          <w:p w14:paraId="75D2B6AF" w14:textId="617D3163" w:rsidR="006F5877" w:rsidRPr="00EC06E8" w:rsidRDefault="008B7F1A" w:rsidP="00F367E5">
            <w:pPr>
              <w:spacing w:line="240" w:lineRule="auto"/>
              <w:rPr>
                <w:b/>
              </w:rPr>
            </w:pPr>
            <w:r>
              <w:t>perregistruota</w:t>
            </w:r>
            <w:r w:rsidR="00EC06E8" w:rsidRPr="00EC06E8">
              <w:t xml:space="preserve"> 2010-05-03 </w:t>
            </w:r>
            <w:proofErr w:type="spellStart"/>
            <w:r w:rsidR="00EC06E8" w:rsidRPr="00EC06E8">
              <w:t>No</w:t>
            </w:r>
            <w:proofErr w:type="spellEnd"/>
            <w:r w:rsidR="00EC06E8" w:rsidRPr="00EC06E8">
              <w:t>. V-635</w:t>
            </w:r>
          </w:p>
        </w:tc>
      </w:tr>
    </w:tbl>
    <w:p w14:paraId="271F8582" w14:textId="77777777" w:rsidR="006F5877" w:rsidRPr="000B5F9E" w:rsidRDefault="006F5877" w:rsidP="006D4BA2">
      <w:pPr>
        <w:spacing w:line="240" w:lineRule="auto"/>
        <w:jc w:val="left"/>
        <w:rPr>
          <w:lang w:val="en-GB"/>
        </w:rPr>
      </w:pPr>
    </w:p>
    <w:p w14:paraId="7F519474" w14:textId="77777777" w:rsidR="006F5877" w:rsidRPr="000B5F9E" w:rsidRDefault="006F5877" w:rsidP="000223D5">
      <w:pPr>
        <w:spacing w:line="240" w:lineRule="auto"/>
        <w:jc w:val="center"/>
        <w:rPr>
          <w:sz w:val="32"/>
          <w:szCs w:val="32"/>
          <w:lang w:val="en-GB"/>
        </w:rPr>
      </w:pPr>
      <w:r w:rsidRPr="000B5F9E">
        <w:rPr>
          <w:sz w:val="32"/>
          <w:szCs w:val="32"/>
          <w:lang w:val="en-GB"/>
        </w:rPr>
        <w:t>–––––––––––––––––––––––––––––––</w:t>
      </w:r>
    </w:p>
    <w:p w14:paraId="77B92A3C" w14:textId="77777777" w:rsidR="006F5877" w:rsidRPr="000B5F9E" w:rsidRDefault="006F5877" w:rsidP="000223D5">
      <w:pPr>
        <w:spacing w:line="240" w:lineRule="auto"/>
        <w:rPr>
          <w:lang w:val="en-GB"/>
        </w:rPr>
      </w:pPr>
    </w:p>
    <w:p w14:paraId="159648FE" w14:textId="77777777" w:rsidR="006F5877" w:rsidRPr="000B5F9E" w:rsidRDefault="006F5877" w:rsidP="006D4BA2">
      <w:pPr>
        <w:spacing w:line="240" w:lineRule="auto"/>
        <w:jc w:val="center"/>
        <w:rPr>
          <w:lang w:val="en-GB"/>
        </w:rPr>
      </w:pPr>
      <w:r w:rsidRPr="000B5F9E">
        <w:rPr>
          <w:b/>
          <w:lang w:val="en-GB"/>
        </w:rPr>
        <w:t>INFORMATION ON EVALUATED STUDY PROGRAMME</w:t>
      </w:r>
    </w:p>
    <w:p w14:paraId="417B023A" w14:textId="77777777" w:rsidR="006F5877" w:rsidRPr="000B5F9E" w:rsidRDefault="006F5877" w:rsidP="000223D5">
      <w:pPr>
        <w:spacing w:line="240" w:lineRule="auto"/>
        <w:rPr>
          <w:lang w:val="en-G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6F5877" w:rsidRPr="000B5F9E" w14:paraId="526FD32E" w14:textId="77777777" w:rsidTr="00F94337">
        <w:trPr>
          <w:cantSplit/>
          <w:trHeight w:hRule="exact" w:val="397"/>
          <w:jc w:val="center"/>
        </w:trPr>
        <w:tc>
          <w:tcPr>
            <w:tcW w:w="4861" w:type="dxa"/>
            <w:tcBorders>
              <w:left w:val="single" w:sz="4" w:space="0" w:color="auto"/>
              <w:right w:val="single" w:sz="4" w:space="0" w:color="auto"/>
            </w:tcBorders>
            <w:vAlign w:val="center"/>
          </w:tcPr>
          <w:p w14:paraId="27114FA0" w14:textId="77777777" w:rsidR="006F5877" w:rsidRPr="000B5F9E" w:rsidRDefault="006F5877" w:rsidP="00F367E5">
            <w:pPr>
              <w:spacing w:line="240" w:lineRule="auto"/>
              <w:jc w:val="left"/>
              <w:rPr>
                <w:lang w:val="en-GB"/>
              </w:rPr>
            </w:pPr>
            <w:r w:rsidRPr="000B5F9E">
              <w:rPr>
                <w:lang w:val="en-GB"/>
              </w:rPr>
              <w:t>Title of the study programme</w:t>
            </w:r>
          </w:p>
        </w:tc>
        <w:tc>
          <w:tcPr>
            <w:tcW w:w="4494" w:type="dxa"/>
            <w:tcBorders>
              <w:left w:val="single" w:sz="4" w:space="0" w:color="auto"/>
              <w:right w:val="single" w:sz="4" w:space="0" w:color="auto"/>
            </w:tcBorders>
            <w:vAlign w:val="center"/>
          </w:tcPr>
          <w:p w14:paraId="5E287DD2" w14:textId="77777777" w:rsidR="006F5877" w:rsidRPr="000B5F9E" w:rsidRDefault="006F5877" w:rsidP="00F367E5">
            <w:pPr>
              <w:spacing w:line="240" w:lineRule="auto"/>
              <w:jc w:val="left"/>
              <w:rPr>
                <w:b/>
                <w:i/>
                <w:lang w:val="en-GB"/>
              </w:rPr>
            </w:pPr>
            <w:r>
              <w:rPr>
                <w:b/>
                <w:i/>
                <w:lang w:val="en-GB"/>
              </w:rPr>
              <w:t>Applied History</w:t>
            </w:r>
          </w:p>
        </w:tc>
      </w:tr>
      <w:tr w:rsidR="006F5877" w:rsidRPr="000B5F9E" w14:paraId="27713C56" w14:textId="77777777" w:rsidTr="00F94337">
        <w:trPr>
          <w:cantSplit/>
          <w:trHeight w:hRule="exact" w:val="397"/>
          <w:jc w:val="center"/>
        </w:trPr>
        <w:tc>
          <w:tcPr>
            <w:tcW w:w="4861" w:type="dxa"/>
            <w:tcBorders>
              <w:left w:val="single" w:sz="4" w:space="0" w:color="auto"/>
              <w:right w:val="single" w:sz="4" w:space="0" w:color="auto"/>
            </w:tcBorders>
            <w:vAlign w:val="center"/>
          </w:tcPr>
          <w:p w14:paraId="27056926" w14:textId="77777777" w:rsidR="006F5877" w:rsidRPr="000B5F9E" w:rsidRDefault="006F5877" w:rsidP="00F367E5">
            <w:pPr>
              <w:spacing w:line="240" w:lineRule="auto"/>
              <w:jc w:val="left"/>
              <w:rPr>
                <w:lang w:val="en-GB"/>
              </w:rPr>
            </w:pPr>
            <w:r w:rsidRPr="000B5F9E">
              <w:rPr>
                <w:lang w:val="en-GB"/>
              </w:rPr>
              <w:t>State code</w:t>
            </w:r>
          </w:p>
        </w:tc>
        <w:tc>
          <w:tcPr>
            <w:tcW w:w="4494" w:type="dxa"/>
            <w:tcBorders>
              <w:left w:val="single" w:sz="4" w:space="0" w:color="auto"/>
              <w:right w:val="single" w:sz="4" w:space="0" w:color="auto"/>
            </w:tcBorders>
            <w:vAlign w:val="center"/>
          </w:tcPr>
          <w:p w14:paraId="159F9DB1" w14:textId="77777777" w:rsidR="006F5877" w:rsidRPr="00D7573B" w:rsidRDefault="006F5877" w:rsidP="00F367E5">
            <w:pPr>
              <w:spacing w:line="240" w:lineRule="auto"/>
              <w:jc w:val="left"/>
              <w:rPr>
                <w:lang w:val="en-GB"/>
              </w:rPr>
            </w:pPr>
            <w:r w:rsidRPr="004D2A7A">
              <w:rPr>
                <w:lang w:val="en-GB"/>
              </w:rPr>
              <w:t>612V10003</w:t>
            </w:r>
          </w:p>
        </w:tc>
      </w:tr>
      <w:tr w:rsidR="006F5877" w:rsidRPr="000B5F9E" w14:paraId="59F1100C" w14:textId="77777777" w:rsidTr="00F94337">
        <w:trPr>
          <w:cantSplit/>
          <w:trHeight w:hRule="exact" w:val="397"/>
          <w:jc w:val="center"/>
        </w:trPr>
        <w:tc>
          <w:tcPr>
            <w:tcW w:w="4861" w:type="dxa"/>
            <w:tcBorders>
              <w:left w:val="single" w:sz="4" w:space="0" w:color="auto"/>
              <w:right w:val="single" w:sz="4" w:space="0" w:color="auto"/>
            </w:tcBorders>
            <w:vAlign w:val="center"/>
          </w:tcPr>
          <w:p w14:paraId="3E246916" w14:textId="77777777" w:rsidR="006F5877" w:rsidRPr="000B5F9E" w:rsidRDefault="006F5877" w:rsidP="00F367E5">
            <w:pPr>
              <w:spacing w:line="240" w:lineRule="auto"/>
              <w:jc w:val="left"/>
              <w:rPr>
                <w:lang w:val="en-GB"/>
              </w:rPr>
            </w:pPr>
            <w:r w:rsidRPr="000B5F9E">
              <w:rPr>
                <w:lang w:val="en-GB"/>
              </w:rPr>
              <w:t>Study area</w:t>
            </w:r>
          </w:p>
        </w:tc>
        <w:tc>
          <w:tcPr>
            <w:tcW w:w="4494" w:type="dxa"/>
            <w:tcBorders>
              <w:left w:val="single" w:sz="4" w:space="0" w:color="auto"/>
              <w:right w:val="single" w:sz="4" w:space="0" w:color="auto"/>
            </w:tcBorders>
            <w:vAlign w:val="center"/>
          </w:tcPr>
          <w:p w14:paraId="15E05387" w14:textId="77777777" w:rsidR="006F5877" w:rsidRPr="000B5F9E" w:rsidRDefault="006F5877" w:rsidP="00F367E5">
            <w:pPr>
              <w:spacing w:line="240" w:lineRule="auto"/>
              <w:jc w:val="left"/>
              <w:rPr>
                <w:lang w:val="en-GB"/>
              </w:rPr>
            </w:pPr>
            <w:r>
              <w:rPr>
                <w:lang w:val="en-GB"/>
              </w:rPr>
              <w:t>Humanities</w:t>
            </w:r>
          </w:p>
        </w:tc>
      </w:tr>
      <w:tr w:rsidR="006F5877" w:rsidRPr="000B5F9E" w14:paraId="788EB065" w14:textId="77777777" w:rsidTr="00F94337">
        <w:trPr>
          <w:cantSplit/>
          <w:trHeight w:hRule="exact" w:val="397"/>
          <w:jc w:val="center"/>
        </w:trPr>
        <w:tc>
          <w:tcPr>
            <w:tcW w:w="4861" w:type="dxa"/>
            <w:tcBorders>
              <w:left w:val="single" w:sz="4" w:space="0" w:color="auto"/>
              <w:right w:val="single" w:sz="4" w:space="0" w:color="auto"/>
            </w:tcBorders>
            <w:vAlign w:val="center"/>
          </w:tcPr>
          <w:p w14:paraId="10018A6F" w14:textId="77777777" w:rsidR="006F5877" w:rsidRPr="000B5F9E" w:rsidRDefault="006F5877" w:rsidP="00F367E5">
            <w:pPr>
              <w:spacing w:line="240" w:lineRule="auto"/>
              <w:jc w:val="left"/>
              <w:rPr>
                <w:lang w:val="en-GB"/>
              </w:rPr>
            </w:pPr>
            <w:r w:rsidRPr="000B5F9E">
              <w:rPr>
                <w:lang w:val="en-GB"/>
              </w:rPr>
              <w:t>Study field</w:t>
            </w:r>
          </w:p>
        </w:tc>
        <w:tc>
          <w:tcPr>
            <w:tcW w:w="4494" w:type="dxa"/>
            <w:tcBorders>
              <w:left w:val="single" w:sz="4" w:space="0" w:color="auto"/>
              <w:right w:val="single" w:sz="4" w:space="0" w:color="auto"/>
            </w:tcBorders>
            <w:vAlign w:val="center"/>
          </w:tcPr>
          <w:p w14:paraId="26287148" w14:textId="77777777" w:rsidR="006F5877" w:rsidRPr="000B5F9E" w:rsidRDefault="006F5877" w:rsidP="00F367E5">
            <w:pPr>
              <w:spacing w:line="240" w:lineRule="auto"/>
              <w:jc w:val="left"/>
              <w:rPr>
                <w:lang w:val="en-GB"/>
              </w:rPr>
            </w:pPr>
            <w:r>
              <w:rPr>
                <w:lang w:val="en-GB"/>
              </w:rPr>
              <w:t>History</w:t>
            </w:r>
          </w:p>
        </w:tc>
      </w:tr>
      <w:tr w:rsidR="006F5877" w:rsidRPr="000B5F9E" w14:paraId="670E26B3" w14:textId="77777777" w:rsidTr="00F94337">
        <w:trPr>
          <w:cantSplit/>
          <w:trHeight w:hRule="exact" w:val="397"/>
          <w:jc w:val="center"/>
        </w:trPr>
        <w:tc>
          <w:tcPr>
            <w:tcW w:w="4861" w:type="dxa"/>
            <w:tcBorders>
              <w:left w:val="single" w:sz="4" w:space="0" w:color="auto"/>
              <w:right w:val="single" w:sz="4" w:space="0" w:color="auto"/>
            </w:tcBorders>
            <w:vAlign w:val="center"/>
          </w:tcPr>
          <w:p w14:paraId="1511F959" w14:textId="77777777" w:rsidR="006F5877" w:rsidRPr="000B5F9E" w:rsidRDefault="006F5877" w:rsidP="00F367E5">
            <w:pPr>
              <w:spacing w:line="240" w:lineRule="auto"/>
              <w:jc w:val="left"/>
              <w:rPr>
                <w:lang w:val="en-GB"/>
              </w:rPr>
            </w:pPr>
            <w:r>
              <w:rPr>
                <w:lang w:val="en-GB"/>
              </w:rPr>
              <w:t xml:space="preserve">Type </w:t>
            </w:r>
            <w:r w:rsidRPr="000B5F9E">
              <w:rPr>
                <w:lang w:val="en-GB"/>
              </w:rPr>
              <w:t>of the study programme</w:t>
            </w:r>
          </w:p>
        </w:tc>
        <w:tc>
          <w:tcPr>
            <w:tcW w:w="4494" w:type="dxa"/>
            <w:tcBorders>
              <w:left w:val="single" w:sz="4" w:space="0" w:color="auto"/>
              <w:right w:val="single" w:sz="4" w:space="0" w:color="auto"/>
            </w:tcBorders>
            <w:vAlign w:val="center"/>
          </w:tcPr>
          <w:p w14:paraId="6D97791C" w14:textId="77777777" w:rsidR="006F5877" w:rsidRPr="000B5F9E" w:rsidRDefault="006F5877" w:rsidP="00F367E5">
            <w:pPr>
              <w:spacing w:line="240" w:lineRule="auto"/>
              <w:jc w:val="left"/>
              <w:rPr>
                <w:lang w:val="en-GB"/>
              </w:rPr>
            </w:pPr>
            <w:r>
              <w:rPr>
                <w:lang w:val="en-GB"/>
              </w:rPr>
              <w:t>University studies</w:t>
            </w:r>
          </w:p>
        </w:tc>
      </w:tr>
      <w:tr w:rsidR="006F5877" w:rsidRPr="000B5F9E" w14:paraId="1B35026F" w14:textId="77777777" w:rsidTr="00F94337">
        <w:trPr>
          <w:cantSplit/>
          <w:trHeight w:hRule="exact" w:val="397"/>
          <w:jc w:val="center"/>
        </w:trPr>
        <w:tc>
          <w:tcPr>
            <w:tcW w:w="4861" w:type="dxa"/>
            <w:tcBorders>
              <w:left w:val="single" w:sz="4" w:space="0" w:color="auto"/>
              <w:right w:val="single" w:sz="4" w:space="0" w:color="auto"/>
            </w:tcBorders>
            <w:vAlign w:val="center"/>
          </w:tcPr>
          <w:p w14:paraId="24EF80DD" w14:textId="77777777" w:rsidR="006F5877" w:rsidRPr="000B5F9E" w:rsidRDefault="006F5877" w:rsidP="00F367E5">
            <w:pPr>
              <w:spacing w:line="240" w:lineRule="auto"/>
              <w:jc w:val="left"/>
              <w:rPr>
                <w:lang w:val="en-GB"/>
              </w:rPr>
            </w:pPr>
            <w:r w:rsidRPr="000B5F9E">
              <w:rPr>
                <w:lang w:val="en-GB"/>
              </w:rPr>
              <w:t>Study cycle</w:t>
            </w:r>
          </w:p>
        </w:tc>
        <w:tc>
          <w:tcPr>
            <w:tcW w:w="4494" w:type="dxa"/>
            <w:tcBorders>
              <w:left w:val="single" w:sz="4" w:space="0" w:color="auto"/>
              <w:right w:val="single" w:sz="4" w:space="0" w:color="auto"/>
            </w:tcBorders>
            <w:vAlign w:val="center"/>
          </w:tcPr>
          <w:p w14:paraId="132F5DFA" w14:textId="77777777" w:rsidR="006F5877" w:rsidRPr="000B5F9E" w:rsidRDefault="006F5877" w:rsidP="00F367E5">
            <w:pPr>
              <w:spacing w:line="240" w:lineRule="auto"/>
              <w:jc w:val="left"/>
              <w:rPr>
                <w:lang w:val="en-GB"/>
              </w:rPr>
            </w:pPr>
            <w:r>
              <w:rPr>
                <w:lang w:val="en-GB"/>
              </w:rPr>
              <w:t>First cycle</w:t>
            </w:r>
          </w:p>
        </w:tc>
      </w:tr>
      <w:tr w:rsidR="006F5877" w:rsidRPr="000B5F9E" w14:paraId="6E24A50A" w14:textId="77777777" w:rsidTr="00F94337">
        <w:trPr>
          <w:cantSplit/>
          <w:trHeight w:hRule="exact" w:val="397"/>
          <w:jc w:val="center"/>
        </w:trPr>
        <w:tc>
          <w:tcPr>
            <w:tcW w:w="4861" w:type="dxa"/>
            <w:tcBorders>
              <w:left w:val="single" w:sz="4" w:space="0" w:color="auto"/>
              <w:right w:val="single" w:sz="4" w:space="0" w:color="auto"/>
            </w:tcBorders>
            <w:vAlign w:val="center"/>
          </w:tcPr>
          <w:p w14:paraId="5BAB2228" w14:textId="77777777" w:rsidR="006F5877" w:rsidRPr="000B5F9E" w:rsidRDefault="006F5877" w:rsidP="00F367E5">
            <w:pPr>
              <w:spacing w:line="240" w:lineRule="auto"/>
              <w:jc w:val="left"/>
              <w:rPr>
                <w:lang w:val="en-GB"/>
              </w:rPr>
            </w:pPr>
            <w:r w:rsidRPr="000B5F9E">
              <w:rPr>
                <w:lang w:val="en-GB"/>
              </w:rPr>
              <w:t>Study mode (length in years)</w:t>
            </w:r>
          </w:p>
        </w:tc>
        <w:tc>
          <w:tcPr>
            <w:tcW w:w="4494" w:type="dxa"/>
            <w:tcBorders>
              <w:left w:val="single" w:sz="4" w:space="0" w:color="auto"/>
              <w:right w:val="single" w:sz="4" w:space="0" w:color="auto"/>
            </w:tcBorders>
            <w:vAlign w:val="center"/>
          </w:tcPr>
          <w:p w14:paraId="4F4A3D76" w14:textId="77777777" w:rsidR="006F5877" w:rsidRPr="000B5F9E" w:rsidRDefault="006F5877" w:rsidP="00F367E5">
            <w:pPr>
              <w:spacing w:line="240" w:lineRule="auto"/>
              <w:jc w:val="left"/>
              <w:rPr>
                <w:lang w:val="en-GB"/>
              </w:rPr>
            </w:pPr>
            <w:r>
              <w:rPr>
                <w:lang w:val="en-GB"/>
              </w:rPr>
              <w:t>4 years (full-time)</w:t>
            </w:r>
            <w:r w:rsidR="00CF595D">
              <w:rPr>
                <w:lang w:val="en-GB"/>
              </w:rPr>
              <w:t>, 5 years (part-time)</w:t>
            </w:r>
          </w:p>
        </w:tc>
      </w:tr>
      <w:tr w:rsidR="006F5877" w:rsidRPr="000B5F9E" w14:paraId="6E8B09BC" w14:textId="77777777" w:rsidTr="00F94337">
        <w:trPr>
          <w:cantSplit/>
          <w:trHeight w:hRule="exact" w:val="680"/>
          <w:jc w:val="center"/>
        </w:trPr>
        <w:tc>
          <w:tcPr>
            <w:tcW w:w="4861" w:type="dxa"/>
            <w:tcBorders>
              <w:left w:val="single" w:sz="4" w:space="0" w:color="auto"/>
              <w:right w:val="single" w:sz="4" w:space="0" w:color="auto"/>
            </w:tcBorders>
            <w:vAlign w:val="center"/>
          </w:tcPr>
          <w:p w14:paraId="0EDC7449" w14:textId="77777777" w:rsidR="006F5877" w:rsidRPr="000B5F9E" w:rsidRDefault="006F5877" w:rsidP="00F367E5">
            <w:pPr>
              <w:spacing w:line="240" w:lineRule="auto"/>
              <w:jc w:val="left"/>
              <w:rPr>
                <w:lang w:val="en-GB"/>
              </w:rPr>
            </w:pPr>
            <w:r w:rsidRPr="000B5F9E">
              <w:rPr>
                <w:lang w:val="en-GB"/>
              </w:rPr>
              <w:t>Volume of the study programme in credits</w:t>
            </w:r>
          </w:p>
        </w:tc>
        <w:tc>
          <w:tcPr>
            <w:tcW w:w="4494" w:type="dxa"/>
            <w:tcBorders>
              <w:left w:val="single" w:sz="4" w:space="0" w:color="auto"/>
              <w:right w:val="single" w:sz="4" w:space="0" w:color="auto"/>
            </w:tcBorders>
            <w:vAlign w:val="center"/>
          </w:tcPr>
          <w:p w14:paraId="3A65CD8A" w14:textId="77777777" w:rsidR="006F5877" w:rsidRPr="000B5F9E" w:rsidRDefault="00CF595D" w:rsidP="00CF595D">
            <w:pPr>
              <w:spacing w:line="240" w:lineRule="auto"/>
              <w:jc w:val="left"/>
              <w:rPr>
                <w:highlight w:val="yellow"/>
                <w:lang w:val="en-GB"/>
              </w:rPr>
            </w:pPr>
            <w:r>
              <w:rPr>
                <w:lang w:val="en-GB"/>
              </w:rPr>
              <w:t>225</w:t>
            </w:r>
            <w:r w:rsidR="006F5877" w:rsidRPr="00C75992">
              <w:rPr>
                <w:lang w:val="en-GB"/>
              </w:rPr>
              <w:t xml:space="preserve"> ECTS</w:t>
            </w:r>
          </w:p>
        </w:tc>
      </w:tr>
      <w:tr w:rsidR="006F5877" w:rsidRPr="000B5F9E" w14:paraId="12C55010" w14:textId="77777777" w:rsidTr="00F94337">
        <w:trPr>
          <w:cantSplit/>
          <w:trHeight w:hRule="exact" w:val="680"/>
          <w:jc w:val="center"/>
        </w:trPr>
        <w:tc>
          <w:tcPr>
            <w:tcW w:w="4861" w:type="dxa"/>
            <w:tcBorders>
              <w:left w:val="single" w:sz="4" w:space="0" w:color="auto"/>
              <w:right w:val="single" w:sz="4" w:space="0" w:color="auto"/>
            </w:tcBorders>
            <w:vAlign w:val="center"/>
          </w:tcPr>
          <w:p w14:paraId="670172FF" w14:textId="77777777" w:rsidR="006F5877" w:rsidRPr="000B5F9E" w:rsidRDefault="006F5877" w:rsidP="00F367E5">
            <w:pPr>
              <w:spacing w:line="240" w:lineRule="auto"/>
              <w:jc w:val="left"/>
              <w:rPr>
                <w:lang w:val="en-GB"/>
              </w:rPr>
            </w:pPr>
            <w:r w:rsidRPr="000B5F9E">
              <w:rPr>
                <w:lang w:val="en-GB"/>
              </w:rPr>
              <w:t>Degree and (or) professional qualifications awarded</w:t>
            </w:r>
          </w:p>
        </w:tc>
        <w:tc>
          <w:tcPr>
            <w:tcW w:w="4494" w:type="dxa"/>
            <w:tcBorders>
              <w:left w:val="single" w:sz="4" w:space="0" w:color="auto"/>
              <w:right w:val="single" w:sz="4" w:space="0" w:color="auto"/>
            </w:tcBorders>
            <w:vAlign w:val="center"/>
          </w:tcPr>
          <w:p w14:paraId="3DA58AA9" w14:textId="77777777" w:rsidR="006F5877" w:rsidRPr="000B5F9E" w:rsidRDefault="006F5877" w:rsidP="00F367E5">
            <w:pPr>
              <w:spacing w:line="240" w:lineRule="auto"/>
              <w:jc w:val="left"/>
              <w:rPr>
                <w:lang w:val="en-GB"/>
              </w:rPr>
            </w:pPr>
            <w:r>
              <w:rPr>
                <w:lang w:val="en-GB"/>
              </w:rPr>
              <w:t>Bachelor of History</w:t>
            </w:r>
          </w:p>
        </w:tc>
      </w:tr>
      <w:tr w:rsidR="006F5877" w:rsidRPr="000B5F9E" w14:paraId="44B463BE" w14:textId="77777777" w:rsidTr="00F94337">
        <w:trPr>
          <w:cantSplit/>
          <w:trHeight w:hRule="exact" w:val="759"/>
          <w:jc w:val="center"/>
        </w:trPr>
        <w:tc>
          <w:tcPr>
            <w:tcW w:w="4861" w:type="dxa"/>
            <w:tcBorders>
              <w:left w:val="single" w:sz="4" w:space="0" w:color="auto"/>
              <w:right w:val="single" w:sz="4" w:space="0" w:color="auto"/>
            </w:tcBorders>
            <w:vAlign w:val="center"/>
          </w:tcPr>
          <w:p w14:paraId="369D210C" w14:textId="77777777" w:rsidR="006F5877" w:rsidRPr="000B5F9E" w:rsidRDefault="006F5877" w:rsidP="00F367E5">
            <w:pPr>
              <w:spacing w:line="240" w:lineRule="auto"/>
              <w:jc w:val="left"/>
              <w:rPr>
                <w:lang w:val="en-GB"/>
              </w:rPr>
            </w:pPr>
            <w:r w:rsidRPr="000B5F9E">
              <w:rPr>
                <w:lang w:val="en-GB"/>
              </w:rPr>
              <w:t>Date of registration of the study programme</w:t>
            </w:r>
          </w:p>
        </w:tc>
        <w:tc>
          <w:tcPr>
            <w:tcW w:w="4494" w:type="dxa"/>
            <w:tcBorders>
              <w:left w:val="single" w:sz="4" w:space="0" w:color="auto"/>
              <w:right w:val="single" w:sz="4" w:space="0" w:color="auto"/>
            </w:tcBorders>
            <w:vAlign w:val="center"/>
          </w:tcPr>
          <w:p w14:paraId="45099BC8" w14:textId="77777777" w:rsidR="00EC06E8" w:rsidRPr="00EC06E8" w:rsidRDefault="00EC06E8" w:rsidP="00EC06E8">
            <w:pPr>
              <w:spacing w:line="240" w:lineRule="auto"/>
            </w:pPr>
            <w:r w:rsidRPr="00EC06E8">
              <w:t>2007-09-</w:t>
            </w:r>
            <w:r>
              <w:t>26 Nr</w:t>
            </w:r>
            <w:r w:rsidRPr="00EC06E8">
              <w:t>. ISAK-1883 ;</w:t>
            </w:r>
          </w:p>
          <w:p w14:paraId="1CAA1A01" w14:textId="5D72585D" w:rsidR="006F5877" w:rsidRPr="000B5F9E" w:rsidRDefault="008B7F1A" w:rsidP="00EC06E8">
            <w:pPr>
              <w:spacing w:line="240" w:lineRule="auto"/>
              <w:jc w:val="left"/>
              <w:rPr>
                <w:lang w:val="en-GB"/>
              </w:rPr>
            </w:pPr>
            <w:proofErr w:type="spellStart"/>
            <w:r w:rsidRPr="00EC06E8">
              <w:t>re-registered</w:t>
            </w:r>
            <w:proofErr w:type="spellEnd"/>
            <w:r w:rsidRPr="00EC06E8">
              <w:t xml:space="preserve"> </w:t>
            </w:r>
            <w:r w:rsidR="00EC06E8" w:rsidRPr="00EC06E8">
              <w:t>2010-05-03 N</w:t>
            </w:r>
            <w:r w:rsidR="00EC06E8">
              <w:t>r</w:t>
            </w:r>
            <w:r w:rsidR="00EC06E8" w:rsidRPr="00EC06E8">
              <w:t>. V-635</w:t>
            </w:r>
          </w:p>
        </w:tc>
      </w:tr>
    </w:tbl>
    <w:p w14:paraId="57633F85" w14:textId="77777777" w:rsidR="006F5877" w:rsidRPr="000B5F9E" w:rsidRDefault="006F5877" w:rsidP="000223D5">
      <w:pPr>
        <w:spacing w:line="240" w:lineRule="auto"/>
        <w:rPr>
          <w:lang w:val="en-GB"/>
        </w:rPr>
      </w:pPr>
    </w:p>
    <w:p w14:paraId="1588C6CF" w14:textId="77777777" w:rsidR="006F5877" w:rsidRPr="000B5F9E" w:rsidRDefault="006F5877" w:rsidP="000235AB">
      <w:pPr>
        <w:spacing w:line="240" w:lineRule="auto"/>
        <w:jc w:val="left"/>
        <w:rPr>
          <w:lang w:val="en-GB"/>
        </w:rPr>
      </w:pPr>
    </w:p>
    <w:p w14:paraId="3B3F9F7C" w14:textId="77777777" w:rsidR="006F5877" w:rsidRPr="000B5F9E" w:rsidRDefault="006F5877" w:rsidP="000235AB">
      <w:pPr>
        <w:pStyle w:val="Antrat1"/>
        <w:jc w:val="left"/>
        <w:rPr>
          <w:sz w:val="24"/>
          <w:lang w:val="en-GB"/>
        </w:rPr>
      </w:pPr>
    </w:p>
    <w:p w14:paraId="12D618F0" w14:textId="77777777" w:rsidR="006F5877" w:rsidRPr="000B5F9E" w:rsidRDefault="006F5877" w:rsidP="000235AB">
      <w:pPr>
        <w:spacing w:line="240" w:lineRule="auto"/>
        <w:rPr>
          <w:lang w:val="en-GB"/>
        </w:rPr>
      </w:pPr>
    </w:p>
    <w:p w14:paraId="3A876E34" w14:textId="77777777" w:rsidR="006F5877" w:rsidRPr="000B5F9E" w:rsidRDefault="006F5877" w:rsidP="000235AB">
      <w:pPr>
        <w:spacing w:line="240" w:lineRule="auto"/>
        <w:rPr>
          <w:lang w:val="en-GB"/>
        </w:rPr>
      </w:pPr>
    </w:p>
    <w:tbl>
      <w:tblPr>
        <w:tblW w:w="0" w:type="auto"/>
        <w:tblLook w:val="01E0" w:firstRow="1" w:lastRow="1" w:firstColumn="1" w:lastColumn="1" w:noHBand="0" w:noVBand="0"/>
      </w:tblPr>
      <w:tblGrid>
        <w:gridCol w:w="460"/>
        <w:gridCol w:w="6848"/>
      </w:tblGrid>
      <w:tr w:rsidR="006F5877" w:rsidRPr="000B5F9E" w14:paraId="05ED383A" w14:textId="77777777" w:rsidTr="00F367E5">
        <w:tc>
          <w:tcPr>
            <w:tcW w:w="460" w:type="dxa"/>
            <w:vMerge w:val="restart"/>
            <w:vAlign w:val="center"/>
          </w:tcPr>
          <w:p w14:paraId="789B9183" w14:textId="77777777" w:rsidR="006F5877" w:rsidRPr="000B5F9E" w:rsidRDefault="006F5877" w:rsidP="00180727">
            <w:pPr>
              <w:rPr>
                <w:lang w:val="en-GB"/>
              </w:rPr>
            </w:pPr>
            <w:r w:rsidRPr="000B5F9E">
              <w:rPr>
                <w:lang w:val="en-GB"/>
              </w:rPr>
              <w:t>©</w:t>
            </w:r>
          </w:p>
        </w:tc>
        <w:tc>
          <w:tcPr>
            <w:tcW w:w="6848" w:type="dxa"/>
          </w:tcPr>
          <w:p w14:paraId="032A3984" w14:textId="77777777" w:rsidR="006F5877" w:rsidRPr="000B5F9E" w:rsidRDefault="006F5877" w:rsidP="00180727">
            <w:pPr>
              <w:rPr>
                <w:lang w:val="en-GB"/>
              </w:rPr>
            </w:pPr>
            <w:proofErr w:type="spellStart"/>
            <w:r w:rsidRPr="000B5F9E">
              <w:rPr>
                <w:lang w:val="en-GB"/>
              </w:rPr>
              <w:t>Studijų</w:t>
            </w:r>
            <w:proofErr w:type="spellEnd"/>
            <w:r w:rsidRPr="000B5F9E">
              <w:rPr>
                <w:lang w:val="en-GB"/>
              </w:rPr>
              <w:t xml:space="preserve"> </w:t>
            </w:r>
            <w:proofErr w:type="spellStart"/>
            <w:r w:rsidRPr="000B5F9E">
              <w:rPr>
                <w:lang w:val="en-GB"/>
              </w:rPr>
              <w:t>kokybės</w:t>
            </w:r>
            <w:proofErr w:type="spellEnd"/>
            <w:r w:rsidRPr="000B5F9E">
              <w:rPr>
                <w:lang w:val="en-GB"/>
              </w:rPr>
              <w:t xml:space="preserve"> </w:t>
            </w:r>
            <w:proofErr w:type="spellStart"/>
            <w:r w:rsidRPr="000B5F9E">
              <w:rPr>
                <w:lang w:val="en-GB"/>
              </w:rPr>
              <w:t>vertinimo</w:t>
            </w:r>
            <w:proofErr w:type="spellEnd"/>
            <w:r w:rsidRPr="000B5F9E">
              <w:rPr>
                <w:lang w:val="en-GB"/>
              </w:rPr>
              <w:t xml:space="preserve"> </w:t>
            </w:r>
            <w:proofErr w:type="spellStart"/>
            <w:r w:rsidRPr="000B5F9E">
              <w:rPr>
                <w:lang w:val="en-GB"/>
              </w:rPr>
              <w:t>centras</w:t>
            </w:r>
            <w:proofErr w:type="spellEnd"/>
          </w:p>
        </w:tc>
      </w:tr>
      <w:tr w:rsidR="006F5877" w:rsidRPr="000B5F9E" w14:paraId="2EC1CF46" w14:textId="77777777" w:rsidTr="00F367E5">
        <w:tc>
          <w:tcPr>
            <w:tcW w:w="460" w:type="dxa"/>
            <w:vMerge/>
          </w:tcPr>
          <w:p w14:paraId="7892B02F" w14:textId="77777777" w:rsidR="006F5877" w:rsidRPr="000B5F9E" w:rsidRDefault="006F5877" w:rsidP="00180727">
            <w:pPr>
              <w:rPr>
                <w:lang w:val="en-GB"/>
              </w:rPr>
            </w:pPr>
          </w:p>
        </w:tc>
        <w:tc>
          <w:tcPr>
            <w:tcW w:w="6848" w:type="dxa"/>
          </w:tcPr>
          <w:p w14:paraId="2E7DE4DD" w14:textId="77777777" w:rsidR="006F5877" w:rsidRPr="000B5F9E" w:rsidRDefault="006F5877" w:rsidP="00180727">
            <w:pPr>
              <w:rPr>
                <w:lang w:val="en-GB"/>
              </w:rPr>
            </w:pPr>
            <w:r w:rsidRPr="000B5F9E">
              <w:rPr>
                <w:lang w:val="en-GB"/>
              </w:rPr>
              <w:t>The Centre for Quality Assessment in Higher Education</w:t>
            </w:r>
          </w:p>
        </w:tc>
      </w:tr>
    </w:tbl>
    <w:p w14:paraId="5C3973DD" w14:textId="77777777" w:rsidR="006F5877" w:rsidRPr="000B5F9E" w:rsidRDefault="006F5877" w:rsidP="000B5F9E">
      <w:pPr>
        <w:rPr>
          <w:lang w:val="en-GB"/>
        </w:rPr>
      </w:pPr>
      <w:bookmarkStart w:id="1" w:name="_Toc320539063"/>
    </w:p>
    <w:p w14:paraId="231ED169" w14:textId="77777777" w:rsidR="006F5877" w:rsidRPr="00F94337" w:rsidRDefault="006F5877" w:rsidP="00395DBB">
      <w:pPr>
        <w:jc w:val="center"/>
        <w:rPr>
          <w:b/>
          <w:sz w:val="28"/>
          <w:szCs w:val="28"/>
          <w:lang w:val="en-GB"/>
        </w:rPr>
      </w:pPr>
      <w:r w:rsidRPr="000B5F9E">
        <w:rPr>
          <w:lang w:val="en-GB"/>
        </w:rPr>
        <w:br w:type="page"/>
      </w:r>
      <w:r w:rsidRPr="00F94337">
        <w:rPr>
          <w:b/>
          <w:sz w:val="28"/>
          <w:szCs w:val="28"/>
          <w:lang w:val="en-GB"/>
        </w:rPr>
        <w:lastRenderedPageBreak/>
        <w:t>CONTENTS</w:t>
      </w:r>
      <w:bookmarkEnd w:id="1"/>
    </w:p>
    <w:p w14:paraId="705460BD" w14:textId="77777777" w:rsidR="006F5877" w:rsidRPr="00137F97" w:rsidRDefault="006F5877">
      <w:pPr>
        <w:pStyle w:val="Turinys1"/>
        <w:tabs>
          <w:tab w:val="left" w:pos="480"/>
        </w:tabs>
        <w:rPr>
          <w:rFonts w:ascii="Times New Roman" w:hAnsi="Times New Roman"/>
          <w:b w:val="0"/>
          <w:color w:val="auto"/>
          <w:lang w:eastAsia="lt-LT"/>
        </w:rPr>
      </w:pPr>
      <w:r w:rsidRPr="000B5F9E">
        <w:rPr>
          <w:rFonts w:ascii="Times New Roman" w:hAnsi="Times New Roman"/>
          <w:lang w:val="en-GB"/>
        </w:rPr>
        <w:fldChar w:fldCharType="begin"/>
      </w:r>
      <w:r w:rsidRPr="000B5F9E">
        <w:rPr>
          <w:rFonts w:ascii="Times New Roman" w:hAnsi="Times New Roman"/>
          <w:lang w:val="en-GB"/>
        </w:rPr>
        <w:instrText xml:space="preserve"> TOC \o "1-3" \h \z \u </w:instrText>
      </w:r>
      <w:r w:rsidRPr="000B5F9E">
        <w:rPr>
          <w:rFonts w:ascii="Times New Roman" w:hAnsi="Times New Roman"/>
          <w:lang w:val="en-GB"/>
        </w:rPr>
        <w:fldChar w:fldCharType="separate"/>
      </w:r>
      <w:hyperlink w:anchor="_Toc395010588" w:history="1">
        <w:r w:rsidRPr="00137F97">
          <w:rPr>
            <w:rStyle w:val="Hipersaitas"/>
            <w:rFonts w:ascii="Times New Roman" w:hAnsi="Times New Roman"/>
            <w:lang w:val="en-GB"/>
          </w:rPr>
          <w:t>I.</w:t>
        </w:r>
        <w:r w:rsidRPr="00137F97">
          <w:rPr>
            <w:rFonts w:ascii="Times New Roman" w:hAnsi="Times New Roman"/>
            <w:b w:val="0"/>
            <w:color w:val="auto"/>
            <w:lang w:eastAsia="lt-LT"/>
          </w:rPr>
          <w:tab/>
        </w:r>
        <w:r w:rsidRPr="00137F97">
          <w:rPr>
            <w:rStyle w:val="Hipersaitas"/>
            <w:rFonts w:ascii="Times New Roman" w:hAnsi="Times New Roman"/>
            <w:lang w:val="en-GB"/>
          </w:rPr>
          <w:t>INTRODUCTION</w:t>
        </w:r>
        <w:r w:rsidRPr="00137F97">
          <w:rPr>
            <w:rFonts w:ascii="Times New Roman" w:hAnsi="Times New Roman"/>
            <w:webHidden/>
          </w:rPr>
          <w:tab/>
        </w:r>
        <w:r w:rsidRPr="00137F97">
          <w:rPr>
            <w:rFonts w:ascii="Times New Roman" w:hAnsi="Times New Roman"/>
            <w:webHidden/>
          </w:rPr>
          <w:fldChar w:fldCharType="begin"/>
        </w:r>
        <w:r w:rsidRPr="00137F97">
          <w:rPr>
            <w:rFonts w:ascii="Times New Roman" w:hAnsi="Times New Roman"/>
            <w:webHidden/>
          </w:rPr>
          <w:instrText xml:space="preserve"> PAGEREF _Toc395010588 \h </w:instrText>
        </w:r>
        <w:r w:rsidRPr="00137F97">
          <w:rPr>
            <w:rFonts w:ascii="Times New Roman" w:hAnsi="Times New Roman"/>
            <w:webHidden/>
          </w:rPr>
        </w:r>
        <w:r w:rsidRPr="00137F97">
          <w:rPr>
            <w:rFonts w:ascii="Times New Roman" w:hAnsi="Times New Roman"/>
            <w:webHidden/>
          </w:rPr>
          <w:fldChar w:fldCharType="separate"/>
        </w:r>
        <w:r w:rsidRPr="00137F97">
          <w:rPr>
            <w:rFonts w:ascii="Times New Roman" w:hAnsi="Times New Roman"/>
            <w:webHidden/>
          </w:rPr>
          <w:t>4</w:t>
        </w:r>
        <w:r w:rsidRPr="00137F97">
          <w:rPr>
            <w:rFonts w:ascii="Times New Roman" w:hAnsi="Times New Roman"/>
            <w:webHidden/>
          </w:rPr>
          <w:fldChar w:fldCharType="end"/>
        </w:r>
      </w:hyperlink>
    </w:p>
    <w:p w14:paraId="70102A51" w14:textId="77777777" w:rsidR="006F5877" w:rsidRPr="00137F97" w:rsidRDefault="009F2DB1">
      <w:pPr>
        <w:pStyle w:val="Turinys2"/>
        <w:tabs>
          <w:tab w:val="left" w:pos="960"/>
          <w:tab w:val="right" w:leader="dot" w:pos="9344"/>
        </w:tabs>
        <w:rPr>
          <w:noProof/>
          <w:lang w:eastAsia="lt-LT"/>
        </w:rPr>
      </w:pPr>
      <w:hyperlink w:anchor="_Toc395010589" w:history="1">
        <w:r w:rsidR="006F5877" w:rsidRPr="00137F97">
          <w:rPr>
            <w:rStyle w:val="Hipersaitas"/>
            <w:noProof/>
            <w:lang w:val="en-GB"/>
          </w:rPr>
          <w:t>1.1.</w:t>
        </w:r>
        <w:r w:rsidR="006F5877" w:rsidRPr="00137F97">
          <w:rPr>
            <w:noProof/>
            <w:lang w:eastAsia="lt-LT"/>
          </w:rPr>
          <w:tab/>
        </w:r>
        <w:r w:rsidR="006F5877" w:rsidRPr="00137F97">
          <w:rPr>
            <w:rStyle w:val="Hipersaitas"/>
            <w:noProof/>
            <w:lang w:val="en-GB"/>
          </w:rPr>
          <w:t>Background of the evaluation process</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_Toc395010589 \h </w:instrText>
        </w:r>
        <w:r w:rsidR="006F5877" w:rsidRPr="00137F97">
          <w:rPr>
            <w:noProof/>
            <w:webHidden/>
          </w:rPr>
        </w:r>
        <w:r w:rsidR="006F5877" w:rsidRPr="00137F97">
          <w:rPr>
            <w:noProof/>
            <w:webHidden/>
          </w:rPr>
          <w:fldChar w:fldCharType="separate"/>
        </w:r>
        <w:r w:rsidR="006F5877" w:rsidRPr="00137F97">
          <w:rPr>
            <w:noProof/>
            <w:webHidden/>
          </w:rPr>
          <w:t>4</w:t>
        </w:r>
        <w:r w:rsidR="006F5877" w:rsidRPr="00137F97">
          <w:rPr>
            <w:noProof/>
            <w:webHidden/>
          </w:rPr>
          <w:fldChar w:fldCharType="end"/>
        </w:r>
      </w:hyperlink>
    </w:p>
    <w:p w14:paraId="373468C7" w14:textId="77777777" w:rsidR="006F5877" w:rsidRPr="00137F97" w:rsidRDefault="009F2DB1">
      <w:pPr>
        <w:pStyle w:val="Turinys2"/>
        <w:tabs>
          <w:tab w:val="left" w:pos="960"/>
          <w:tab w:val="right" w:leader="dot" w:pos="9344"/>
        </w:tabs>
        <w:rPr>
          <w:noProof/>
          <w:lang w:eastAsia="lt-LT"/>
        </w:rPr>
      </w:pPr>
      <w:hyperlink w:anchor="_Toc395010590" w:history="1">
        <w:r w:rsidR="006F5877" w:rsidRPr="00137F97">
          <w:rPr>
            <w:rStyle w:val="Hipersaitas"/>
            <w:noProof/>
            <w:lang w:val="en-GB"/>
          </w:rPr>
          <w:t>1.2.</w:t>
        </w:r>
        <w:r w:rsidR="006F5877" w:rsidRPr="00137F97">
          <w:rPr>
            <w:noProof/>
            <w:lang w:eastAsia="lt-LT"/>
          </w:rPr>
          <w:tab/>
        </w:r>
        <w:r w:rsidR="006F5877" w:rsidRPr="00137F97">
          <w:rPr>
            <w:rStyle w:val="Hipersaitas"/>
            <w:noProof/>
            <w:lang w:val="en-GB"/>
          </w:rPr>
          <w:t>General</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_Toc395010590 \h </w:instrText>
        </w:r>
        <w:r w:rsidR="006F5877" w:rsidRPr="00137F97">
          <w:rPr>
            <w:noProof/>
            <w:webHidden/>
          </w:rPr>
        </w:r>
        <w:r w:rsidR="006F5877" w:rsidRPr="00137F97">
          <w:rPr>
            <w:noProof/>
            <w:webHidden/>
          </w:rPr>
          <w:fldChar w:fldCharType="separate"/>
        </w:r>
        <w:r w:rsidR="006F5877" w:rsidRPr="00137F97">
          <w:rPr>
            <w:noProof/>
            <w:webHidden/>
          </w:rPr>
          <w:t>4</w:t>
        </w:r>
        <w:r w:rsidR="006F5877" w:rsidRPr="00137F97">
          <w:rPr>
            <w:noProof/>
            <w:webHidden/>
          </w:rPr>
          <w:fldChar w:fldCharType="end"/>
        </w:r>
      </w:hyperlink>
    </w:p>
    <w:p w14:paraId="70A45DCD" w14:textId="77777777" w:rsidR="006F5877" w:rsidRPr="00137F97" w:rsidRDefault="009F2DB1">
      <w:pPr>
        <w:pStyle w:val="Turinys2"/>
        <w:tabs>
          <w:tab w:val="left" w:pos="960"/>
          <w:tab w:val="right" w:leader="dot" w:pos="9344"/>
        </w:tabs>
        <w:rPr>
          <w:noProof/>
          <w:lang w:eastAsia="lt-LT"/>
        </w:rPr>
      </w:pPr>
      <w:hyperlink w:anchor="_Toc395010591" w:history="1">
        <w:r w:rsidR="006F5877" w:rsidRPr="00137F97">
          <w:rPr>
            <w:rStyle w:val="Hipersaitas"/>
            <w:noProof/>
            <w:lang w:val="en-GB"/>
          </w:rPr>
          <w:t>1.3.</w:t>
        </w:r>
        <w:r w:rsidR="006F5877" w:rsidRPr="00137F97">
          <w:rPr>
            <w:noProof/>
            <w:lang w:eastAsia="lt-LT"/>
          </w:rPr>
          <w:tab/>
        </w:r>
        <w:r w:rsidR="006F5877" w:rsidRPr="00137F97">
          <w:rPr>
            <w:rStyle w:val="Hipersaitas"/>
            <w:noProof/>
            <w:lang w:val="en-GB"/>
          </w:rPr>
          <w:t>Background of the HEI/Faculty/Study field/ Additional information</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_Toc395010591 \h </w:instrText>
        </w:r>
        <w:r w:rsidR="006F5877" w:rsidRPr="00137F97">
          <w:rPr>
            <w:noProof/>
            <w:webHidden/>
          </w:rPr>
        </w:r>
        <w:r w:rsidR="006F5877" w:rsidRPr="00137F97">
          <w:rPr>
            <w:noProof/>
            <w:webHidden/>
          </w:rPr>
          <w:fldChar w:fldCharType="separate"/>
        </w:r>
        <w:r w:rsidR="006F5877" w:rsidRPr="00137F97">
          <w:rPr>
            <w:noProof/>
            <w:webHidden/>
          </w:rPr>
          <w:t>4</w:t>
        </w:r>
        <w:r w:rsidR="006F5877" w:rsidRPr="00137F97">
          <w:rPr>
            <w:noProof/>
            <w:webHidden/>
          </w:rPr>
          <w:fldChar w:fldCharType="end"/>
        </w:r>
      </w:hyperlink>
    </w:p>
    <w:p w14:paraId="6CAF748F" w14:textId="77777777" w:rsidR="006F5877" w:rsidRPr="00137F97" w:rsidRDefault="009F2DB1">
      <w:pPr>
        <w:pStyle w:val="Turinys2"/>
        <w:tabs>
          <w:tab w:val="left" w:pos="960"/>
          <w:tab w:val="right" w:leader="dot" w:pos="9344"/>
        </w:tabs>
        <w:rPr>
          <w:noProof/>
          <w:lang w:eastAsia="lt-LT"/>
        </w:rPr>
      </w:pPr>
      <w:hyperlink w:anchor="_Toc395010592" w:history="1">
        <w:r w:rsidR="006F5877" w:rsidRPr="00137F97">
          <w:rPr>
            <w:rStyle w:val="Hipersaitas"/>
            <w:noProof/>
            <w:lang w:val="en-GB"/>
          </w:rPr>
          <w:t>1.4.</w:t>
        </w:r>
        <w:r w:rsidR="006F5877" w:rsidRPr="00137F97">
          <w:rPr>
            <w:noProof/>
            <w:lang w:eastAsia="lt-LT"/>
          </w:rPr>
          <w:tab/>
        </w:r>
        <w:r w:rsidR="006F5877" w:rsidRPr="00137F97">
          <w:rPr>
            <w:rStyle w:val="Hipersaitas"/>
            <w:noProof/>
            <w:lang w:val="en-GB"/>
          </w:rPr>
          <w:t>The Review Team</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_Toc395010592 \h </w:instrText>
        </w:r>
        <w:r w:rsidR="006F5877" w:rsidRPr="00137F97">
          <w:rPr>
            <w:noProof/>
            <w:webHidden/>
          </w:rPr>
        </w:r>
        <w:r w:rsidR="006F5877" w:rsidRPr="00137F97">
          <w:rPr>
            <w:noProof/>
            <w:webHidden/>
          </w:rPr>
          <w:fldChar w:fldCharType="separate"/>
        </w:r>
        <w:r w:rsidR="006F5877" w:rsidRPr="00137F97">
          <w:rPr>
            <w:noProof/>
            <w:webHidden/>
          </w:rPr>
          <w:t>5</w:t>
        </w:r>
        <w:r w:rsidR="006F5877" w:rsidRPr="00137F97">
          <w:rPr>
            <w:noProof/>
            <w:webHidden/>
          </w:rPr>
          <w:fldChar w:fldCharType="end"/>
        </w:r>
      </w:hyperlink>
    </w:p>
    <w:p w14:paraId="22179227" w14:textId="77777777" w:rsidR="006F5877" w:rsidRPr="00137F97" w:rsidRDefault="009F2DB1">
      <w:pPr>
        <w:pStyle w:val="Turinys1"/>
        <w:rPr>
          <w:rFonts w:ascii="Times New Roman" w:hAnsi="Times New Roman"/>
          <w:b w:val="0"/>
          <w:color w:val="auto"/>
          <w:lang w:eastAsia="lt-LT"/>
        </w:rPr>
      </w:pPr>
      <w:hyperlink w:anchor="_Toc395010593" w:history="1">
        <w:r w:rsidR="006F5877" w:rsidRPr="00137F97">
          <w:rPr>
            <w:rStyle w:val="Hipersaitas"/>
            <w:rFonts w:ascii="Times New Roman" w:hAnsi="Times New Roman"/>
            <w:lang w:val="en-GB"/>
          </w:rPr>
          <w:t>II. PROGRAMME ANALYSIS</w:t>
        </w:r>
        <w:r w:rsidR="006F5877" w:rsidRPr="00137F97">
          <w:rPr>
            <w:rFonts w:ascii="Times New Roman" w:hAnsi="Times New Roman"/>
            <w:webHidden/>
          </w:rPr>
          <w:tab/>
        </w:r>
        <w:r w:rsidR="006F5877" w:rsidRPr="00137F97">
          <w:rPr>
            <w:rFonts w:ascii="Times New Roman" w:hAnsi="Times New Roman"/>
            <w:webHidden/>
          </w:rPr>
          <w:fldChar w:fldCharType="begin"/>
        </w:r>
        <w:r w:rsidR="006F5877" w:rsidRPr="00137F97">
          <w:rPr>
            <w:rFonts w:ascii="Times New Roman" w:hAnsi="Times New Roman"/>
            <w:webHidden/>
          </w:rPr>
          <w:instrText xml:space="preserve"> PAGEREF _Toc395010593 \h </w:instrText>
        </w:r>
        <w:r w:rsidR="006F5877" w:rsidRPr="00137F97">
          <w:rPr>
            <w:rFonts w:ascii="Times New Roman" w:hAnsi="Times New Roman"/>
            <w:webHidden/>
          </w:rPr>
        </w:r>
        <w:r w:rsidR="006F5877" w:rsidRPr="00137F97">
          <w:rPr>
            <w:rFonts w:ascii="Times New Roman" w:hAnsi="Times New Roman"/>
            <w:webHidden/>
          </w:rPr>
          <w:fldChar w:fldCharType="separate"/>
        </w:r>
        <w:r w:rsidR="006F5877" w:rsidRPr="00137F97">
          <w:rPr>
            <w:rFonts w:ascii="Times New Roman" w:hAnsi="Times New Roman"/>
            <w:webHidden/>
          </w:rPr>
          <w:t>5</w:t>
        </w:r>
        <w:r w:rsidR="006F5877" w:rsidRPr="00137F97">
          <w:rPr>
            <w:rFonts w:ascii="Times New Roman" w:hAnsi="Times New Roman"/>
            <w:webHidden/>
          </w:rPr>
          <w:fldChar w:fldCharType="end"/>
        </w:r>
      </w:hyperlink>
    </w:p>
    <w:p w14:paraId="7D4EB3E9" w14:textId="77777777" w:rsidR="006F5877" w:rsidRPr="00137F97" w:rsidRDefault="009F2DB1">
      <w:pPr>
        <w:pStyle w:val="Turinys2"/>
        <w:tabs>
          <w:tab w:val="right" w:leader="dot" w:pos="9344"/>
        </w:tabs>
        <w:rPr>
          <w:noProof/>
          <w:lang w:eastAsia="lt-LT"/>
        </w:rPr>
      </w:pPr>
      <w:hyperlink w:anchor="_Toc395010594" w:history="1">
        <w:r w:rsidR="006F5877" w:rsidRPr="00137F97">
          <w:rPr>
            <w:rStyle w:val="Hipersaitas"/>
            <w:noProof/>
            <w:lang w:val="en-GB"/>
          </w:rPr>
          <w:t>2.1. Programme aims and learning outcomes</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_Toc395010594 \h </w:instrText>
        </w:r>
        <w:r w:rsidR="006F5877" w:rsidRPr="00137F97">
          <w:rPr>
            <w:noProof/>
            <w:webHidden/>
          </w:rPr>
        </w:r>
        <w:r w:rsidR="006F5877" w:rsidRPr="00137F97">
          <w:rPr>
            <w:noProof/>
            <w:webHidden/>
          </w:rPr>
          <w:fldChar w:fldCharType="separate"/>
        </w:r>
        <w:r w:rsidR="006F5877" w:rsidRPr="00137F97">
          <w:rPr>
            <w:noProof/>
            <w:webHidden/>
          </w:rPr>
          <w:t>5</w:t>
        </w:r>
        <w:r w:rsidR="006F5877" w:rsidRPr="00137F97">
          <w:rPr>
            <w:noProof/>
            <w:webHidden/>
          </w:rPr>
          <w:fldChar w:fldCharType="end"/>
        </w:r>
      </w:hyperlink>
    </w:p>
    <w:p w14:paraId="4F58F85D" w14:textId="77777777" w:rsidR="006F5877" w:rsidRPr="00137F97" w:rsidRDefault="009F2DB1">
      <w:pPr>
        <w:pStyle w:val="Turinys2"/>
        <w:tabs>
          <w:tab w:val="right" w:leader="dot" w:pos="9344"/>
        </w:tabs>
        <w:rPr>
          <w:noProof/>
          <w:lang w:eastAsia="lt-LT"/>
        </w:rPr>
      </w:pPr>
      <w:hyperlink w:anchor="_Toc395010595" w:history="1">
        <w:r w:rsidR="006F5877" w:rsidRPr="00137F97">
          <w:rPr>
            <w:rStyle w:val="Hipersaitas"/>
            <w:noProof/>
            <w:lang w:val="en-GB"/>
          </w:rPr>
          <w:t>2.2. Curriculum design</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_Toc395010595 \h </w:instrText>
        </w:r>
        <w:r w:rsidR="006F5877" w:rsidRPr="00137F97">
          <w:rPr>
            <w:noProof/>
            <w:webHidden/>
          </w:rPr>
        </w:r>
        <w:r w:rsidR="006F5877" w:rsidRPr="00137F97">
          <w:rPr>
            <w:noProof/>
            <w:webHidden/>
          </w:rPr>
          <w:fldChar w:fldCharType="separate"/>
        </w:r>
        <w:r w:rsidR="006F5877" w:rsidRPr="00137F97">
          <w:rPr>
            <w:noProof/>
            <w:webHidden/>
          </w:rPr>
          <w:t>5</w:t>
        </w:r>
        <w:r w:rsidR="006F5877" w:rsidRPr="00137F97">
          <w:rPr>
            <w:noProof/>
            <w:webHidden/>
          </w:rPr>
          <w:fldChar w:fldCharType="end"/>
        </w:r>
      </w:hyperlink>
    </w:p>
    <w:p w14:paraId="233CF868" w14:textId="77777777" w:rsidR="006F5877" w:rsidRPr="00137F97" w:rsidRDefault="009F2DB1">
      <w:pPr>
        <w:pStyle w:val="Turinys2"/>
        <w:tabs>
          <w:tab w:val="right" w:leader="dot" w:pos="9344"/>
        </w:tabs>
        <w:rPr>
          <w:noProof/>
          <w:lang w:eastAsia="lt-LT"/>
        </w:rPr>
      </w:pPr>
      <w:hyperlink w:anchor="_Toc395010596" w:history="1">
        <w:r w:rsidR="006F5877" w:rsidRPr="00137F97">
          <w:rPr>
            <w:rStyle w:val="Hipersaitas"/>
            <w:noProof/>
            <w:lang w:val="en-GB"/>
          </w:rPr>
          <w:t>2.3. Teaching staff</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_Toc395010596 \h </w:instrText>
        </w:r>
        <w:r w:rsidR="006F5877" w:rsidRPr="00137F97">
          <w:rPr>
            <w:noProof/>
            <w:webHidden/>
          </w:rPr>
        </w:r>
        <w:r w:rsidR="006F5877" w:rsidRPr="00137F97">
          <w:rPr>
            <w:noProof/>
            <w:webHidden/>
          </w:rPr>
          <w:fldChar w:fldCharType="separate"/>
        </w:r>
        <w:r w:rsidR="006F5877" w:rsidRPr="00137F97">
          <w:rPr>
            <w:noProof/>
            <w:webHidden/>
          </w:rPr>
          <w:t>6</w:t>
        </w:r>
        <w:r w:rsidR="006F5877" w:rsidRPr="00137F97">
          <w:rPr>
            <w:noProof/>
            <w:webHidden/>
          </w:rPr>
          <w:fldChar w:fldCharType="end"/>
        </w:r>
      </w:hyperlink>
    </w:p>
    <w:p w14:paraId="7512617B" w14:textId="77777777" w:rsidR="006F5877" w:rsidRPr="00137F97" w:rsidRDefault="009F2DB1">
      <w:pPr>
        <w:pStyle w:val="Turinys2"/>
        <w:tabs>
          <w:tab w:val="right" w:leader="dot" w:pos="9344"/>
        </w:tabs>
        <w:rPr>
          <w:noProof/>
          <w:lang w:eastAsia="lt-LT"/>
        </w:rPr>
      </w:pPr>
      <w:hyperlink w:anchor="_Toc395010597" w:history="1">
        <w:r w:rsidR="006F5877" w:rsidRPr="00137F97">
          <w:rPr>
            <w:rStyle w:val="Hipersaitas"/>
            <w:noProof/>
            <w:lang w:val="en-GB"/>
          </w:rPr>
          <w:t>2.4. Facilities and learning resources</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_Toc395010597 \h </w:instrText>
        </w:r>
        <w:r w:rsidR="006F5877" w:rsidRPr="00137F97">
          <w:rPr>
            <w:noProof/>
            <w:webHidden/>
          </w:rPr>
        </w:r>
        <w:r w:rsidR="006F5877" w:rsidRPr="00137F97">
          <w:rPr>
            <w:noProof/>
            <w:webHidden/>
          </w:rPr>
          <w:fldChar w:fldCharType="separate"/>
        </w:r>
        <w:r w:rsidR="006F5877" w:rsidRPr="00137F97">
          <w:rPr>
            <w:noProof/>
            <w:webHidden/>
          </w:rPr>
          <w:t>6</w:t>
        </w:r>
        <w:r w:rsidR="006F5877" w:rsidRPr="00137F97">
          <w:rPr>
            <w:noProof/>
            <w:webHidden/>
          </w:rPr>
          <w:fldChar w:fldCharType="end"/>
        </w:r>
      </w:hyperlink>
    </w:p>
    <w:p w14:paraId="5D329242" w14:textId="77777777" w:rsidR="006F5877" w:rsidRPr="00137F97" w:rsidRDefault="009F2DB1">
      <w:pPr>
        <w:pStyle w:val="Turinys2"/>
        <w:tabs>
          <w:tab w:val="right" w:leader="dot" w:pos="9344"/>
        </w:tabs>
        <w:rPr>
          <w:noProof/>
          <w:lang w:eastAsia="lt-LT"/>
        </w:rPr>
      </w:pPr>
      <w:hyperlink w:anchor="_Toc395010598" w:history="1">
        <w:r w:rsidR="006F5877" w:rsidRPr="00137F97">
          <w:rPr>
            <w:rStyle w:val="Hipersaitas"/>
            <w:noProof/>
            <w:lang w:val="en-GB"/>
          </w:rPr>
          <w:t>2.5. Study process and students‘ performance assessment</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_Toc395010598 \h </w:instrText>
        </w:r>
        <w:r w:rsidR="006F5877" w:rsidRPr="00137F97">
          <w:rPr>
            <w:noProof/>
            <w:webHidden/>
          </w:rPr>
        </w:r>
        <w:r w:rsidR="006F5877" w:rsidRPr="00137F97">
          <w:rPr>
            <w:noProof/>
            <w:webHidden/>
          </w:rPr>
          <w:fldChar w:fldCharType="separate"/>
        </w:r>
        <w:r w:rsidR="006F5877" w:rsidRPr="00137F97">
          <w:rPr>
            <w:noProof/>
            <w:webHidden/>
          </w:rPr>
          <w:t>6</w:t>
        </w:r>
        <w:r w:rsidR="006F5877" w:rsidRPr="00137F97">
          <w:rPr>
            <w:noProof/>
            <w:webHidden/>
          </w:rPr>
          <w:fldChar w:fldCharType="end"/>
        </w:r>
      </w:hyperlink>
    </w:p>
    <w:p w14:paraId="7821E170" w14:textId="77777777" w:rsidR="006F5877" w:rsidRPr="00137F97" w:rsidRDefault="009F2DB1">
      <w:pPr>
        <w:pStyle w:val="Turinys2"/>
        <w:tabs>
          <w:tab w:val="right" w:leader="dot" w:pos="9344"/>
        </w:tabs>
        <w:rPr>
          <w:noProof/>
          <w:lang w:eastAsia="lt-LT"/>
        </w:rPr>
      </w:pPr>
      <w:hyperlink w:anchor="_Toc395010599" w:history="1">
        <w:r w:rsidR="006F5877" w:rsidRPr="00137F97">
          <w:rPr>
            <w:rStyle w:val="Hipersaitas"/>
            <w:noProof/>
            <w:lang w:val="en-GB"/>
          </w:rPr>
          <w:t>2.6. Programme management</w:t>
        </w:r>
        <w:r w:rsidR="006F5877" w:rsidRPr="00137F97">
          <w:rPr>
            <w:noProof/>
            <w:webHidden/>
          </w:rPr>
          <w:tab/>
        </w:r>
        <w:r w:rsidR="006F5877" w:rsidRPr="00137F97">
          <w:rPr>
            <w:noProof/>
            <w:webHidden/>
          </w:rPr>
          <w:fldChar w:fldCharType="begin"/>
        </w:r>
        <w:r w:rsidR="006F5877" w:rsidRPr="00137F97">
          <w:rPr>
            <w:noProof/>
            <w:webHidden/>
          </w:rPr>
          <w:instrText xml:space="preserve"> PAGEREF _Toc395010599 \h </w:instrText>
        </w:r>
        <w:r w:rsidR="006F5877" w:rsidRPr="00137F97">
          <w:rPr>
            <w:noProof/>
            <w:webHidden/>
          </w:rPr>
        </w:r>
        <w:r w:rsidR="006F5877" w:rsidRPr="00137F97">
          <w:rPr>
            <w:noProof/>
            <w:webHidden/>
          </w:rPr>
          <w:fldChar w:fldCharType="separate"/>
        </w:r>
        <w:r w:rsidR="006F5877" w:rsidRPr="00137F97">
          <w:rPr>
            <w:noProof/>
            <w:webHidden/>
          </w:rPr>
          <w:t>6</w:t>
        </w:r>
        <w:r w:rsidR="006F5877" w:rsidRPr="00137F97">
          <w:rPr>
            <w:noProof/>
            <w:webHidden/>
          </w:rPr>
          <w:fldChar w:fldCharType="end"/>
        </w:r>
      </w:hyperlink>
    </w:p>
    <w:p w14:paraId="46D2825E" w14:textId="77777777" w:rsidR="006F5877" w:rsidRPr="00137F97" w:rsidRDefault="009F2DB1">
      <w:pPr>
        <w:pStyle w:val="Turinys1"/>
        <w:rPr>
          <w:rFonts w:ascii="Times New Roman" w:hAnsi="Times New Roman"/>
          <w:b w:val="0"/>
          <w:color w:val="auto"/>
          <w:lang w:eastAsia="lt-LT"/>
        </w:rPr>
      </w:pPr>
      <w:hyperlink w:anchor="_Toc395010600" w:history="1">
        <w:r w:rsidR="006F5877" w:rsidRPr="00137F97">
          <w:rPr>
            <w:rStyle w:val="Hipersaitas"/>
            <w:rFonts w:ascii="Times New Roman" w:hAnsi="Times New Roman"/>
            <w:lang w:val="en-GB"/>
          </w:rPr>
          <w:t>III. RECOMMENDATIONS</w:t>
        </w:r>
        <w:r w:rsidR="006F5877" w:rsidRPr="00137F97">
          <w:rPr>
            <w:rFonts w:ascii="Times New Roman" w:hAnsi="Times New Roman"/>
            <w:webHidden/>
          </w:rPr>
          <w:tab/>
        </w:r>
        <w:r w:rsidR="006F5877" w:rsidRPr="00137F97">
          <w:rPr>
            <w:rFonts w:ascii="Times New Roman" w:hAnsi="Times New Roman"/>
            <w:webHidden/>
          </w:rPr>
          <w:fldChar w:fldCharType="begin"/>
        </w:r>
        <w:r w:rsidR="006F5877" w:rsidRPr="00137F97">
          <w:rPr>
            <w:rFonts w:ascii="Times New Roman" w:hAnsi="Times New Roman"/>
            <w:webHidden/>
          </w:rPr>
          <w:instrText xml:space="preserve"> PAGEREF _Toc395010600 \h </w:instrText>
        </w:r>
        <w:r w:rsidR="006F5877" w:rsidRPr="00137F97">
          <w:rPr>
            <w:rFonts w:ascii="Times New Roman" w:hAnsi="Times New Roman"/>
            <w:webHidden/>
          </w:rPr>
        </w:r>
        <w:r w:rsidR="006F5877" w:rsidRPr="00137F97">
          <w:rPr>
            <w:rFonts w:ascii="Times New Roman" w:hAnsi="Times New Roman"/>
            <w:webHidden/>
          </w:rPr>
          <w:fldChar w:fldCharType="separate"/>
        </w:r>
        <w:r w:rsidR="006F5877" w:rsidRPr="00137F97">
          <w:rPr>
            <w:rFonts w:ascii="Times New Roman" w:hAnsi="Times New Roman"/>
            <w:webHidden/>
          </w:rPr>
          <w:t>7</w:t>
        </w:r>
        <w:r w:rsidR="006F5877" w:rsidRPr="00137F97">
          <w:rPr>
            <w:rFonts w:ascii="Times New Roman" w:hAnsi="Times New Roman"/>
            <w:webHidden/>
          </w:rPr>
          <w:fldChar w:fldCharType="end"/>
        </w:r>
      </w:hyperlink>
    </w:p>
    <w:p w14:paraId="14E03395" w14:textId="77777777" w:rsidR="006F5877" w:rsidRPr="00137F97" w:rsidRDefault="009F2DB1">
      <w:pPr>
        <w:pStyle w:val="Turinys1"/>
        <w:rPr>
          <w:rFonts w:ascii="Times New Roman" w:hAnsi="Times New Roman"/>
          <w:b w:val="0"/>
          <w:color w:val="auto"/>
          <w:lang w:eastAsia="lt-LT"/>
        </w:rPr>
      </w:pPr>
      <w:hyperlink w:anchor="_Toc395010601" w:history="1">
        <w:r w:rsidR="006F5877" w:rsidRPr="00137F97">
          <w:rPr>
            <w:rStyle w:val="Hipersaitas"/>
            <w:rFonts w:ascii="Times New Roman" w:hAnsi="Times New Roman"/>
            <w:bCs/>
            <w:lang w:val="en-GB"/>
          </w:rPr>
          <w:t>IV. EXAMPLES OF EXCELLENCE (GOOD PRACTICE)</w:t>
        </w:r>
        <w:r w:rsidR="006F5877" w:rsidRPr="00137F97">
          <w:rPr>
            <w:rFonts w:ascii="Times New Roman" w:hAnsi="Times New Roman"/>
            <w:webHidden/>
          </w:rPr>
          <w:tab/>
        </w:r>
        <w:r w:rsidR="006F5877" w:rsidRPr="00137F97">
          <w:rPr>
            <w:rFonts w:ascii="Times New Roman" w:hAnsi="Times New Roman"/>
            <w:webHidden/>
          </w:rPr>
          <w:fldChar w:fldCharType="begin"/>
        </w:r>
        <w:r w:rsidR="006F5877" w:rsidRPr="00137F97">
          <w:rPr>
            <w:rFonts w:ascii="Times New Roman" w:hAnsi="Times New Roman"/>
            <w:webHidden/>
          </w:rPr>
          <w:instrText xml:space="preserve"> PAGEREF _Toc395010601 \h </w:instrText>
        </w:r>
        <w:r w:rsidR="006F5877" w:rsidRPr="00137F97">
          <w:rPr>
            <w:rFonts w:ascii="Times New Roman" w:hAnsi="Times New Roman"/>
            <w:webHidden/>
          </w:rPr>
        </w:r>
        <w:r w:rsidR="006F5877" w:rsidRPr="00137F97">
          <w:rPr>
            <w:rFonts w:ascii="Times New Roman" w:hAnsi="Times New Roman"/>
            <w:webHidden/>
          </w:rPr>
          <w:fldChar w:fldCharType="separate"/>
        </w:r>
        <w:r w:rsidR="006F5877" w:rsidRPr="00137F97">
          <w:rPr>
            <w:rFonts w:ascii="Times New Roman" w:hAnsi="Times New Roman"/>
            <w:webHidden/>
          </w:rPr>
          <w:t>8</w:t>
        </w:r>
        <w:r w:rsidR="006F5877" w:rsidRPr="00137F97">
          <w:rPr>
            <w:rFonts w:ascii="Times New Roman" w:hAnsi="Times New Roman"/>
            <w:webHidden/>
          </w:rPr>
          <w:fldChar w:fldCharType="end"/>
        </w:r>
      </w:hyperlink>
    </w:p>
    <w:p w14:paraId="78279006" w14:textId="77777777" w:rsidR="006F5877" w:rsidRPr="00137F97" w:rsidRDefault="009F2DB1">
      <w:pPr>
        <w:pStyle w:val="Turinys1"/>
        <w:rPr>
          <w:rFonts w:ascii="Times New Roman" w:hAnsi="Times New Roman"/>
          <w:b w:val="0"/>
          <w:color w:val="auto"/>
          <w:lang w:eastAsia="lt-LT"/>
        </w:rPr>
      </w:pPr>
      <w:hyperlink w:anchor="_Toc395010602" w:history="1">
        <w:r w:rsidR="006F5877" w:rsidRPr="00137F97">
          <w:rPr>
            <w:rStyle w:val="Hipersaitas"/>
            <w:rFonts w:ascii="Times New Roman" w:hAnsi="Times New Roman"/>
            <w:lang w:val="en-GB"/>
          </w:rPr>
          <w:t>V. SUMMARY</w:t>
        </w:r>
        <w:r w:rsidR="006F5877" w:rsidRPr="00137F97">
          <w:rPr>
            <w:rFonts w:ascii="Times New Roman" w:hAnsi="Times New Roman"/>
            <w:webHidden/>
          </w:rPr>
          <w:tab/>
        </w:r>
        <w:r w:rsidR="006F5877" w:rsidRPr="00137F97">
          <w:rPr>
            <w:rFonts w:ascii="Times New Roman" w:hAnsi="Times New Roman"/>
            <w:webHidden/>
          </w:rPr>
          <w:fldChar w:fldCharType="begin"/>
        </w:r>
        <w:r w:rsidR="006F5877" w:rsidRPr="00137F97">
          <w:rPr>
            <w:rFonts w:ascii="Times New Roman" w:hAnsi="Times New Roman"/>
            <w:webHidden/>
          </w:rPr>
          <w:instrText xml:space="preserve"> PAGEREF _Toc395010602 \h </w:instrText>
        </w:r>
        <w:r w:rsidR="006F5877" w:rsidRPr="00137F97">
          <w:rPr>
            <w:rFonts w:ascii="Times New Roman" w:hAnsi="Times New Roman"/>
            <w:webHidden/>
          </w:rPr>
        </w:r>
        <w:r w:rsidR="006F5877" w:rsidRPr="00137F97">
          <w:rPr>
            <w:rFonts w:ascii="Times New Roman" w:hAnsi="Times New Roman"/>
            <w:webHidden/>
          </w:rPr>
          <w:fldChar w:fldCharType="separate"/>
        </w:r>
        <w:r w:rsidR="006F5877" w:rsidRPr="00137F97">
          <w:rPr>
            <w:rFonts w:ascii="Times New Roman" w:hAnsi="Times New Roman"/>
            <w:webHidden/>
          </w:rPr>
          <w:t>8</w:t>
        </w:r>
        <w:r w:rsidR="006F5877" w:rsidRPr="00137F97">
          <w:rPr>
            <w:rFonts w:ascii="Times New Roman" w:hAnsi="Times New Roman"/>
            <w:webHidden/>
          </w:rPr>
          <w:fldChar w:fldCharType="end"/>
        </w:r>
      </w:hyperlink>
    </w:p>
    <w:p w14:paraId="20CD3F87" w14:textId="77777777" w:rsidR="006F5877" w:rsidRDefault="009F2DB1">
      <w:pPr>
        <w:pStyle w:val="Turinys1"/>
        <w:rPr>
          <w:rFonts w:ascii="Times New Roman" w:hAnsi="Times New Roman"/>
          <w:b w:val="0"/>
          <w:color w:val="auto"/>
          <w:lang w:eastAsia="lt-LT"/>
        </w:rPr>
      </w:pPr>
      <w:hyperlink w:anchor="_Toc395010603" w:history="1">
        <w:r w:rsidR="006F5877" w:rsidRPr="00137F97">
          <w:rPr>
            <w:rStyle w:val="Hipersaitas"/>
            <w:rFonts w:ascii="Times New Roman" w:hAnsi="Times New Roman"/>
            <w:lang w:val="en-GB"/>
          </w:rPr>
          <w:t>VI. GENERAL ASSESSMENT</w:t>
        </w:r>
        <w:r w:rsidR="006F5877" w:rsidRPr="00137F97">
          <w:rPr>
            <w:rFonts w:ascii="Times New Roman" w:hAnsi="Times New Roman"/>
            <w:webHidden/>
          </w:rPr>
          <w:tab/>
        </w:r>
        <w:r w:rsidR="006F5877" w:rsidRPr="00137F97">
          <w:rPr>
            <w:rFonts w:ascii="Times New Roman" w:hAnsi="Times New Roman"/>
            <w:webHidden/>
          </w:rPr>
          <w:fldChar w:fldCharType="begin"/>
        </w:r>
        <w:r w:rsidR="006F5877" w:rsidRPr="00137F97">
          <w:rPr>
            <w:rFonts w:ascii="Times New Roman" w:hAnsi="Times New Roman"/>
            <w:webHidden/>
          </w:rPr>
          <w:instrText xml:space="preserve"> PAGEREF _Toc395010603 \h </w:instrText>
        </w:r>
        <w:r w:rsidR="006F5877" w:rsidRPr="00137F97">
          <w:rPr>
            <w:rFonts w:ascii="Times New Roman" w:hAnsi="Times New Roman"/>
            <w:webHidden/>
          </w:rPr>
        </w:r>
        <w:r w:rsidR="006F5877" w:rsidRPr="00137F97">
          <w:rPr>
            <w:rFonts w:ascii="Times New Roman" w:hAnsi="Times New Roman"/>
            <w:webHidden/>
          </w:rPr>
          <w:fldChar w:fldCharType="separate"/>
        </w:r>
        <w:r w:rsidR="006F5877" w:rsidRPr="00137F97">
          <w:rPr>
            <w:rFonts w:ascii="Times New Roman" w:hAnsi="Times New Roman"/>
            <w:webHidden/>
          </w:rPr>
          <w:t>9</w:t>
        </w:r>
        <w:r w:rsidR="006F5877" w:rsidRPr="00137F97">
          <w:rPr>
            <w:rFonts w:ascii="Times New Roman" w:hAnsi="Times New Roman"/>
            <w:webHidden/>
          </w:rPr>
          <w:fldChar w:fldCharType="end"/>
        </w:r>
      </w:hyperlink>
    </w:p>
    <w:p w14:paraId="7D0ACF91" w14:textId="77777777" w:rsidR="006F5877" w:rsidRDefault="006F5877" w:rsidP="00395DBB">
      <w:pPr>
        <w:pStyle w:val="Antrat1"/>
        <w:jc w:val="both"/>
        <w:rPr>
          <w:b w:val="0"/>
          <w:bCs w:val="0"/>
          <w:color w:val="800000"/>
          <w:sz w:val="24"/>
          <w:lang w:val="en-GB"/>
        </w:rPr>
      </w:pPr>
      <w:r w:rsidRPr="000B5F9E">
        <w:rPr>
          <w:rFonts w:ascii="Times New Roman" w:hAnsi="Times New Roman"/>
          <w:lang w:val="en-GB"/>
        </w:rPr>
        <w:fldChar w:fldCharType="end"/>
      </w:r>
      <w:r w:rsidRPr="000B5F9E">
        <w:rPr>
          <w:lang w:val="en-GB"/>
        </w:rPr>
        <w:br w:type="page"/>
      </w:r>
      <w:r w:rsidRPr="00395DBB">
        <w:rPr>
          <w:color w:val="800000"/>
          <w:sz w:val="24"/>
          <w:lang w:val="en-GB"/>
        </w:rPr>
        <w:lastRenderedPageBreak/>
        <w:t xml:space="preserve">I. </w:t>
      </w:r>
      <w:bookmarkStart w:id="2" w:name="_Toc395010588"/>
      <w:r w:rsidRPr="00395DBB">
        <w:rPr>
          <w:color w:val="800000"/>
          <w:sz w:val="24"/>
          <w:lang w:val="en-GB"/>
        </w:rPr>
        <w:t>INTRODUCTION</w:t>
      </w:r>
      <w:bookmarkEnd w:id="2"/>
    </w:p>
    <w:p w14:paraId="22C9F05A" w14:textId="77777777" w:rsidR="006F5877" w:rsidRPr="00395DBB" w:rsidRDefault="006F5877" w:rsidP="00395DBB">
      <w:pPr>
        <w:rPr>
          <w:lang w:val="en-GB"/>
        </w:rPr>
      </w:pPr>
    </w:p>
    <w:p w14:paraId="38167E25" w14:textId="77777777" w:rsidR="006F5877" w:rsidRPr="000B5F9E" w:rsidRDefault="006F5877" w:rsidP="000B5F9E">
      <w:pPr>
        <w:pStyle w:val="Antrat2"/>
        <w:numPr>
          <w:ilvl w:val="1"/>
          <w:numId w:val="11"/>
        </w:numPr>
        <w:rPr>
          <w:rFonts w:ascii="Times New Roman" w:hAnsi="Times New Roman"/>
          <w:sz w:val="24"/>
          <w:szCs w:val="24"/>
          <w:lang w:val="en-GB"/>
        </w:rPr>
      </w:pPr>
      <w:bookmarkStart w:id="3" w:name="_Toc395010589"/>
      <w:r w:rsidRPr="000B5F9E">
        <w:rPr>
          <w:rFonts w:ascii="Times New Roman" w:hAnsi="Times New Roman"/>
          <w:sz w:val="24"/>
          <w:szCs w:val="24"/>
          <w:lang w:val="en-GB"/>
        </w:rPr>
        <w:t>Background of the evaluation process</w:t>
      </w:r>
      <w:bookmarkEnd w:id="3"/>
    </w:p>
    <w:p w14:paraId="51F215ED" w14:textId="77777777" w:rsidR="006F5877" w:rsidRPr="000B5F9E" w:rsidRDefault="006F5877" w:rsidP="00752439">
      <w:pPr>
        <w:autoSpaceDE w:val="0"/>
        <w:autoSpaceDN w:val="0"/>
        <w:adjustRightInd w:val="0"/>
        <w:ind w:firstLine="357"/>
        <w:rPr>
          <w:lang w:val="en-GB"/>
        </w:rPr>
      </w:pPr>
      <w:r w:rsidRPr="000B5F9E">
        <w:rPr>
          <w:lang w:val="en-GB"/>
        </w:rPr>
        <w:t>The evaluation of on-going study programme</w:t>
      </w:r>
      <w:r>
        <w:rPr>
          <w:lang w:val="en-GB"/>
        </w:rPr>
        <w:t>s</w:t>
      </w:r>
      <w:r w:rsidRPr="000B5F9E">
        <w:rPr>
          <w:lang w:val="en-GB"/>
        </w:rPr>
        <w:t xml:space="preserve"> is based on </w:t>
      </w:r>
      <w:r>
        <w:rPr>
          <w:lang w:val="en-GB"/>
        </w:rPr>
        <w:t xml:space="preserve">the </w:t>
      </w:r>
      <w:r w:rsidRPr="000B5F9E">
        <w:rPr>
          <w:b/>
          <w:lang w:val="en-GB"/>
        </w:rPr>
        <w:t>Methodology for evaluation of Higher Education study programmes,</w:t>
      </w:r>
      <w:r w:rsidRPr="000B5F9E">
        <w:rPr>
          <w:lang w:val="en-GB"/>
        </w:rPr>
        <w:t xml:space="preserve"> </w:t>
      </w:r>
      <w:r w:rsidRPr="000B5F9E">
        <w:rPr>
          <w:bCs/>
          <w:lang w:val="en-GB"/>
        </w:rPr>
        <w:t>approved by</w:t>
      </w:r>
      <w:r w:rsidRPr="000B5F9E">
        <w:rPr>
          <w:b/>
          <w:bCs/>
          <w:lang w:val="en-GB"/>
        </w:rPr>
        <w:t xml:space="preserve"> </w:t>
      </w:r>
      <w:r w:rsidRPr="000B5F9E">
        <w:rPr>
          <w:lang w:val="en-GB"/>
        </w:rPr>
        <w:t>Order No 1-01-162 of 20 December 2010 of the Director of the Centre for Quality Assessment in Higher Education (</w:t>
      </w:r>
      <w:r>
        <w:rPr>
          <w:lang w:val="en-GB"/>
        </w:rPr>
        <w:t xml:space="preserve">hereafter </w:t>
      </w:r>
      <w:r w:rsidRPr="000B5F9E">
        <w:rPr>
          <w:lang w:val="en-GB"/>
        </w:rPr>
        <w:t xml:space="preserve">– SKVC). </w:t>
      </w:r>
    </w:p>
    <w:p w14:paraId="4F3FFFAF" w14:textId="77777777" w:rsidR="006F5877" w:rsidRPr="000B5F9E" w:rsidRDefault="006F5877" w:rsidP="00A940DB">
      <w:pPr>
        <w:ind w:firstLine="357"/>
        <w:rPr>
          <w:lang w:val="en-GB"/>
        </w:rPr>
      </w:pPr>
      <w:r w:rsidRPr="000B5F9E">
        <w:rPr>
          <w:lang w:val="en-GB"/>
        </w:rPr>
        <w:t>The evaluation is intended to help higher education institutions to constantly improve their study programmes and to inform the public about the quality of studies.</w:t>
      </w:r>
    </w:p>
    <w:p w14:paraId="6540CD90" w14:textId="77777777" w:rsidR="006F5877" w:rsidRPr="000B5F9E" w:rsidRDefault="006F5877" w:rsidP="00A940DB">
      <w:pPr>
        <w:ind w:firstLine="357"/>
        <w:rPr>
          <w:i/>
          <w:lang w:val="en-GB"/>
        </w:rPr>
      </w:pPr>
      <w:r w:rsidRPr="000B5F9E">
        <w:rPr>
          <w:lang w:val="en-GB"/>
        </w:rPr>
        <w:t xml:space="preserve">The evaluation process consists of the main following stages: </w:t>
      </w:r>
      <w:r w:rsidRPr="000B5F9E">
        <w:rPr>
          <w:i/>
          <w:lang w:val="en-GB"/>
        </w:rPr>
        <w:t xml:space="preserve">1) </w:t>
      </w:r>
      <w:r w:rsidRPr="000B5F9E">
        <w:rPr>
          <w:lang w:val="en-GB"/>
        </w:rPr>
        <w:t xml:space="preserve"> </w:t>
      </w:r>
      <w:r w:rsidRPr="000B5F9E">
        <w:rPr>
          <w:i/>
          <w:lang w:val="en-GB"/>
        </w:rPr>
        <w:t>self-evaluation and self-evaluation report  prepared by Higher Education Institution (</w:t>
      </w:r>
      <w:r>
        <w:rPr>
          <w:i/>
          <w:lang w:val="en-GB"/>
        </w:rPr>
        <w:t>hereafter</w:t>
      </w:r>
      <w:r w:rsidRPr="000B5F9E">
        <w:rPr>
          <w:i/>
          <w:lang w:val="en-GB"/>
        </w:rPr>
        <w:t xml:space="preserve"> - HEI); 2) visit of the </w:t>
      </w:r>
      <w:r>
        <w:rPr>
          <w:i/>
          <w:lang w:val="en-GB"/>
        </w:rPr>
        <w:t xml:space="preserve">review </w:t>
      </w:r>
      <w:r w:rsidRPr="000B5F9E">
        <w:rPr>
          <w:i/>
          <w:lang w:val="en-GB"/>
        </w:rPr>
        <w:t xml:space="preserve">team at the higher education institution; 3) production of the evaluation report by the </w:t>
      </w:r>
      <w:r>
        <w:rPr>
          <w:i/>
          <w:lang w:val="en-GB"/>
        </w:rPr>
        <w:t xml:space="preserve">review </w:t>
      </w:r>
      <w:r w:rsidRPr="000B5F9E">
        <w:rPr>
          <w:i/>
          <w:lang w:val="en-GB"/>
        </w:rPr>
        <w:t xml:space="preserve">team and its publication; 4) follow-up activities. </w:t>
      </w:r>
    </w:p>
    <w:p w14:paraId="021B0A39" w14:textId="77777777" w:rsidR="006F5877" w:rsidRPr="000B5F9E" w:rsidRDefault="006F5877" w:rsidP="00A940DB">
      <w:pPr>
        <w:ind w:firstLine="357"/>
        <w:rPr>
          <w:lang w:val="en-GB"/>
        </w:rPr>
      </w:pPr>
      <w:r w:rsidRPr="000B5F9E">
        <w:rPr>
          <w:lang w:val="en-GB"/>
        </w:rPr>
        <w:t xml:space="preserve">On the basis of external evaluation report of the study programme SKVC takes </w:t>
      </w:r>
      <w:r>
        <w:rPr>
          <w:lang w:val="en-GB"/>
        </w:rPr>
        <w:t xml:space="preserve">a </w:t>
      </w:r>
      <w:r w:rsidRPr="000B5F9E">
        <w:rPr>
          <w:lang w:val="en-GB"/>
        </w:rPr>
        <w:t xml:space="preserve">decision to accredit study programme either for 6 years or for 3 years. If the programme evaluation is negative such a programme is not accredited. </w:t>
      </w:r>
    </w:p>
    <w:p w14:paraId="6263D850" w14:textId="77777777" w:rsidR="006F5877" w:rsidRPr="000B5F9E" w:rsidRDefault="006F5877" w:rsidP="00A940DB">
      <w:pPr>
        <w:ind w:firstLine="357"/>
        <w:rPr>
          <w:lang w:val="en-GB"/>
        </w:rPr>
      </w:pPr>
      <w:r w:rsidRPr="000B5F9E">
        <w:rPr>
          <w:lang w:val="en-GB"/>
        </w:rPr>
        <w:t xml:space="preserve">The programme is </w:t>
      </w:r>
      <w:r w:rsidRPr="000B5F9E">
        <w:rPr>
          <w:b/>
          <w:lang w:val="en-GB"/>
        </w:rPr>
        <w:t>accredited for 6 years</w:t>
      </w:r>
      <w:r w:rsidRPr="000B5F9E">
        <w:rPr>
          <w:lang w:val="en-GB"/>
        </w:rPr>
        <w:t xml:space="preserve"> if all evaluation areas are evaluated </w:t>
      </w:r>
      <w:r>
        <w:rPr>
          <w:lang w:val="en-GB"/>
        </w:rPr>
        <w:t xml:space="preserve">as “very good”. </w:t>
      </w:r>
      <w:proofErr w:type="gramStart"/>
      <w:r w:rsidRPr="000B5F9E">
        <w:rPr>
          <w:lang w:val="en-GB"/>
        </w:rPr>
        <w:t>(4</w:t>
      </w:r>
      <w:r>
        <w:rPr>
          <w:lang w:val="en-GB"/>
        </w:rPr>
        <w:t xml:space="preserve"> points) or “good” (3 points).</w:t>
      </w:r>
      <w:proofErr w:type="gramEnd"/>
    </w:p>
    <w:p w14:paraId="2B6E6A54" w14:textId="77777777" w:rsidR="006F5877" w:rsidRPr="000B5F9E" w:rsidRDefault="006F5877" w:rsidP="00A940DB">
      <w:pPr>
        <w:ind w:firstLine="357"/>
        <w:rPr>
          <w:lang w:val="en-GB"/>
        </w:rPr>
      </w:pPr>
      <w:r w:rsidRPr="000B5F9E">
        <w:rPr>
          <w:lang w:val="en-GB"/>
        </w:rPr>
        <w:t xml:space="preserve">The programme is </w:t>
      </w:r>
      <w:r w:rsidRPr="000B5F9E">
        <w:rPr>
          <w:b/>
          <w:lang w:val="en-GB"/>
        </w:rPr>
        <w:t>accredited for 3 years</w:t>
      </w:r>
      <w:r w:rsidRPr="000B5F9E">
        <w:rPr>
          <w:lang w:val="en-GB"/>
        </w:rPr>
        <w:t xml:space="preserve"> if none of the area</w:t>
      </w:r>
      <w:r>
        <w:rPr>
          <w:lang w:val="en-GB"/>
        </w:rPr>
        <w:t>s</w:t>
      </w:r>
      <w:r w:rsidRPr="000B5F9E">
        <w:rPr>
          <w:lang w:val="en-GB"/>
        </w:rPr>
        <w:t xml:space="preserve"> was evaluate</w:t>
      </w:r>
      <w:r>
        <w:rPr>
          <w:lang w:val="en-GB"/>
        </w:rPr>
        <w:t>d as “unsatisfactory”</w:t>
      </w:r>
      <w:r w:rsidRPr="000B5F9E">
        <w:rPr>
          <w:lang w:val="en-GB"/>
        </w:rPr>
        <w:t xml:space="preserve"> (1 point) and at least one evaluation area </w:t>
      </w:r>
      <w:r>
        <w:rPr>
          <w:lang w:val="en-GB"/>
        </w:rPr>
        <w:t xml:space="preserve">was evaluated as “satisfactory” </w:t>
      </w:r>
      <w:r w:rsidRPr="000B5F9E">
        <w:rPr>
          <w:lang w:val="en-GB"/>
        </w:rPr>
        <w:t>(2 points).</w:t>
      </w:r>
    </w:p>
    <w:p w14:paraId="45F1ED42" w14:textId="77777777" w:rsidR="006F5877" w:rsidRPr="000B5F9E" w:rsidRDefault="006F5877" w:rsidP="002560A4">
      <w:pPr>
        <w:ind w:firstLine="357"/>
        <w:rPr>
          <w:lang w:val="en-GB"/>
        </w:rPr>
      </w:pPr>
      <w:r w:rsidRPr="000B5F9E">
        <w:rPr>
          <w:lang w:val="en-GB"/>
        </w:rPr>
        <w:t xml:space="preserve">The programme </w:t>
      </w:r>
      <w:r w:rsidRPr="000B5F9E">
        <w:rPr>
          <w:b/>
          <w:lang w:val="en-GB"/>
        </w:rPr>
        <w:t>is not accredited</w:t>
      </w:r>
      <w:r w:rsidRPr="000B5F9E">
        <w:rPr>
          <w:lang w:val="en-GB"/>
        </w:rPr>
        <w:t xml:space="preserve"> if at least one of evaluation areas was evaluated as "unsatisfactory" (1 point). </w:t>
      </w:r>
    </w:p>
    <w:p w14:paraId="6D27E786" w14:textId="77777777" w:rsidR="006F5877" w:rsidRPr="000B5F9E" w:rsidRDefault="006F5877" w:rsidP="000B5F9E">
      <w:pPr>
        <w:pStyle w:val="Antrat2"/>
        <w:numPr>
          <w:ilvl w:val="1"/>
          <w:numId w:val="11"/>
        </w:numPr>
        <w:rPr>
          <w:rFonts w:ascii="Times New Roman" w:hAnsi="Times New Roman"/>
          <w:sz w:val="24"/>
          <w:szCs w:val="24"/>
          <w:lang w:val="en-GB"/>
        </w:rPr>
      </w:pPr>
      <w:bookmarkStart w:id="4" w:name="_Toc395010590"/>
      <w:r w:rsidRPr="000B5F9E">
        <w:rPr>
          <w:rFonts w:ascii="Times New Roman" w:hAnsi="Times New Roman"/>
          <w:sz w:val="24"/>
          <w:szCs w:val="24"/>
          <w:lang w:val="en-GB"/>
        </w:rPr>
        <w:t>General</w:t>
      </w:r>
      <w:bookmarkEnd w:id="4"/>
    </w:p>
    <w:p w14:paraId="2EE9E4C2" w14:textId="77777777" w:rsidR="006F5877" w:rsidRPr="000B5F9E" w:rsidRDefault="006F5877" w:rsidP="00DF2741">
      <w:pPr>
        <w:ind w:firstLine="360"/>
        <w:rPr>
          <w:lang w:val="en-GB"/>
        </w:rPr>
      </w:pPr>
      <w:r w:rsidRPr="000B5F9E">
        <w:rPr>
          <w:lang w:val="en-GB"/>
        </w:rPr>
        <w:t xml:space="preserve">The Application documentation submitted by the HEI follows the outline recommended by the SKVC. Along with the self-evaluation report and annexes, the following additional documents </w:t>
      </w:r>
      <w:r>
        <w:rPr>
          <w:lang w:val="en-GB"/>
        </w:rPr>
        <w:t xml:space="preserve">have been </w:t>
      </w:r>
      <w:r w:rsidRPr="000B5F9E">
        <w:rPr>
          <w:lang w:val="en-GB"/>
        </w:rPr>
        <w:t xml:space="preserve">provided by </w:t>
      </w:r>
      <w:r>
        <w:rPr>
          <w:lang w:val="en-GB"/>
        </w:rPr>
        <w:t xml:space="preserve">the </w:t>
      </w:r>
      <w:r w:rsidRPr="000B5F9E">
        <w:rPr>
          <w:lang w:val="en-GB"/>
        </w:rPr>
        <w:t>HEI before, during and/or after the site-visit: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364"/>
      </w:tblGrid>
      <w:tr w:rsidR="006F5877" w:rsidRPr="000B5F9E" w14:paraId="544ACB81" w14:textId="77777777" w:rsidTr="00212E71">
        <w:tc>
          <w:tcPr>
            <w:tcW w:w="1134" w:type="dxa"/>
          </w:tcPr>
          <w:p w14:paraId="5DF9C1AA" w14:textId="77777777" w:rsidR="006F5877" w:rsidRPr="000B5F9E" w:rsidRDefault="006F5877" w:rsidP="003359BE">
            <w:pPr>
              <w:jc w:val="center"/>
              <w:rPr>
                <w:lang w:val="en-GB"/>
              </w:rPr>
            </w:pPr>
            <w:r w:rsidRPr="000B5F9E">
              <w:rPr>
                <w:lang w:val="en-GB"/>
              </w:rPr>
              <w:t>No.</w:t>
            </w:r>
          </w:p>
        </w:tc>
        <w:tc>
          <w:tcPr>
            <w:tcW w:w="8364" w:type="dxa"/>
          </w:tcPr>
          <w:p w14:paraId="518772C5" w14:textId="77777777" w:rsidR="006F5877" w:rsidRPr="000B5F9E" w:rsidRDefault="006F5877" w:rsidP="003359BE">
            <w:pPr>
              <w:jc w:val="center"/>
              <w:rPr>
                <w:lang w:val="en-GB"/>
              </w:rPr>
            </w:pPr>
            <w:r w:rsidRPr="000B5F9E">
              <w:rPr>
                <w:lang w:val="en-GB"/>
              </w:rPr>
              <w:t>Name of the document</w:t>
            </w:r>
          </w:p>
        </w:tc>
      </w:tr>
      <w:tr w:rsidR="006F5877" w:rsidRPr="000B5F9E" w14:paraId="260D3050" w14:textId="77777777" w:rsidTr="00212E71">
        <w:tc>
          <w:tcPr>
            <w:tcW w:w="1134" w:type="dxa"/>
          </w:tcPr>
          <w:p w14:paraId="546DE8D5" w14:textId="77777777" w:rsidR="006F5877" w:rsidRPr="000B5F9E" w:rsidRDefault="006F5877" w:rsidP="00D23CC0">
            <w:pPr>
              <w:rPr>
                <w:lang w:val="en-GB"/>
              </w:rPr>
            </w:pPr>
          </w:p>
        </w:tc>
        <w:tc>
          <w:tcPr>
            <w:tcW w:w="8364" w:type="dxa"/>
          </w:tcPr>
          <w:p w14:paraId="178A0C79" w14:textId="77777777" w:rsidR="006F5877" w:rsidRPr="003F1CDC" w:rsidRDefault="006F5877" w:rsidP="00D23CC0"/>
        </w:tc>
      </w:tr>
      <w:tr w:rsidR="006F5877" w:rsidRPr="000B5F9E" w14:paraId="241237BB" w14:textId="77777777" w:rsidTr="00212E71">
        <w:tc>
          <w:tcPr>
            <w:tcW w:w="1134" w:type="dxa"/>
          </w:tcPr>
          <w:p w14:paraId="630322EF" w14:textId="77777777" w:rsidR="006F5877" w:rsidRPr="003F1CDC" w:rsidRDefault="006F5877" w:rsidP="00D23CC0">
            <w:pPr>
              <w:rPr>
                <w:lang w:val="pt-BR"/>
              </w:rPr>
            </w:pPr>
          </w:p>
        </w:tc>
        <w:tc>
          <w:tcPr>
            <w:tcW w:w="8364" w:type="dxa"/>
          </w:tcPr>
          <w:p w14:paraId="0A601BAB" w14:textId="77777777" w:rsidR="006F5877" w:rsidRPr="003F1CDC" w:rsidRDefault="006F5877" w:rsidP="00D23CC0">
            <w:pPr>
              <w:rPr>
                <w:lang w:val="pt-BR"/>
              </w:rPr>
            </w:pPr>
          </w:p>
        </w:tc>
      </w:tr>
    </w:tbl>
    <w:p w14:paraId="69F0B4C8" w14:textId="77777777" w:rsidR="006F5877" w:rsidRPr="003F1CDC" w:rsidRDefault="006F5877" w:rsidP="002560A4">
      <w:pPr>
        <w:rPr>
          <w:b/>
          <w:i/>
          <w:lang w:val="pt-BR"/>
        </w:rPr>
      </w:pPr>
    </w:p>
    <w:p w14:paraId="5254512B" w14:textId="77777777" w:rsidR="006F5877" w:rsidRDefault="006F5877" w:rsidP="000B5F9E">
      <w:pPr>
        <w:pStyle w:val="Antrat2"/>
        <w:numPr>
          <w:ilvl w:val="1"/>
          <w:numId w:val="11"/>
        </w:numPr>
        <w:rPr>
          <w:rFonts w:ascii="Times New Roman" w:hAnsi="Times New Roman"/>
          <w:sz w:val="24"/>
          <w:szCs w:val="24"/>
          <w:lang w:val="en-GB"/>
        </w:rPr>
      </w:pPr>
      <w:bookmarkStart w:id="5" w:name="_Toc395010591"/>
      <w:r w:rsidRPr="000B5F9E">
        <w:rPr>
          <w:rFonts w:ascii="Times New Roman" w:hAnsi="Times New Roman"/>
          <w:sz w:val="24"/>
          <w:szCs w:val="24"/>
          <w:lang w:val="en-GB"/>
        </w:rPr>
        <w:lastRenderedPageBreak/>
        <w:t>Background of the HEI/Faculty/Study field/ Additional information</w:t>
      </w:r>
      <w:bookmarkEnd w:id="5"/>
    </w:p>
    <w:p w14:paraId="07BAC9C6" w14:textId="77777777" w:rsidR="006F5877" w:rsidRPr="00655E5E" w:rsidRDefault="006F5877" w:rsidP="0091774A">
      <w:pPr>
        <w:ind w:firstLine="567"/>
        <w:rPr>
          <w:color w:val="000000"/>
          <w:lang w:val="en-GB"/>
        </w:rPr>
      </w:pPr>
      <w:r>
        <w:rPr>
          <w:lang w:val="en-GB"/>
        </w:rPr>
        <w:t>The study programme Applied History</w:t>
      </w:r>
      <w:r>
        <w:rPr>
          <w:i/>
          <w:iCs/>
          <w:lang w:val="en-GB"/>
        </w:rPr>
        <w:t xml:space="preserve"> </w:t>
      </w:r>
      <w:r>
        <w:rPr>
          <w:lang w:val="en-GB"/>
        </w:rPr>
        <w:t xml:space="preserve">is a four year BA programme (first cycle) offered by the Lithuanian University of Educational Sciences (LEU) at Vilnius. The programme is organized and run by </w:t>
      </w:r>
      <w:r w:rsidRPr="00655E5E">
        <w:rPr>
          <w:color w:val="000000"/>
          <w:lang w:val="en-GB"/>
        </w:rPr>
        <w:t>the Department of Baltic Prehistoric Studies, Department of Philosophy, Department of Lithuanian History, Department of Universal History and Department of Catholic Religion Education and Centre of History Didactics of the Faculty of History (hereinafter – FH) of Lithuanian University of Educational Sciences (hereinafter – LEU or the University) in cooperation with the departments from other faculties of the University: Social Work and Sociology, Economics and Entrepreneurship Education from the Faculty of Social Education; Departments of German Philology and Didactics, French Philology and Didactics, Russian Philology and Didactics of the Faculty of Philology; Department of Physics and Information Technologies of the Faculty of Science and Technology</w:t>
      </w:r>
      <w:r w:rsidRPr="000F3010">
        <w:rPr>
          <w:rStyle w:val="Puslapioinaosnuoroda"/>
          <w:color w:val="000000"/>
          <w:lang w:val="en-GB"/>
        </w:rPr>
        <w:footnoteReference w:id="1"/>
      </w:r>
      <w:r w:rsidRPr="00655E5E">
        <w:rPr>
          <w:color w:val="000000"/>
          <w:lang w:val="en-GB"/>
        </w:rPr>
        <w:t>. The internal relations of departments are regulated by the resolutions adopted by the Senate of LEU.</w:t>
      </w:r>
    </w:p>
    <w:p w14:paraId="23DB5AAB" w14:textId="77777777" w:rsidR="006F5877" w:rsidRPr="001B4D01" w:rsidRDefault="006F5877" w:rsidP="0091774A">
      <w:pPr>
        <w:ind w:firstLine="567"/>
      </w:pPr>
      <w:r>
        <w:rPr>
          <w:lang w:val="en-GB"/>
        </w:rPr>
        <w:t>The programme was registered in 2007 and has been re-registered in 2010. The programme was implemented in September 1, 2008. According to the SER amendments implemented to the programme were connected with the changes in the national system of educational and critical remarks of the evaluators and graduates of the programme. The self-evaluation team consisted of 9 persons (the vice-dean, head of department of Lithuanian History, 1 professor, 1 associate professor, 2 lectures, 2 assistants and 1 student).</w:t>
      </w:r>
    </w:p>
    <w:p w14:paraId="31320C44" w14:textId="77777777" w:rsidR="006F5877" w:rsidRPr="0090310A" w:rsidRDefault="006F5877" w:rsidP="00A940DB">
      <w:pPr>
        <w:ind w:left="360" w:firstLine="491"/>
        <w:rPr>
          <w:b/>
          <w:i/>
        </w:rPr>
      </w:pPr>
    </w:p>
    <w:p w14:paraId="680D64BE" w14:textId="77777777" w:rsidR="006F5877" w:rsidRPr="000B5F9E" w:rsidRDefault="006F5877" w:rsidP="000B5F9E">
      <w:pPr>
        <w:pStyle w:val="Antrat2"/>
        <w:numPr>
          <w:ilvl w:val="1"/>
          <w:numId w:val="11"/>
        </w:numPr>
        <w:rPr>
          <w:rFonts w:ascii="Times New Roman" w:hAnsi="Times New Roman"/>
          <w:sz w:val="24"/>
          <w:szCs w:val="24"/>
          <w:lang w:val="en-GB"/>
        </w:rPr>
      </w:pPr>
      <w:bookmarkStart w:id="6" w:name="_Toc395010592"/>
      <w:r w:rsidRPr="000B5F9E">
        <w:rPr>
          <w:rFonts w:ascii="Times New Roman" w:hAnsi="Times New Roman"/>
          <w:sz w:val="24"/>
          <w:szCs w:val="24"/>
          <w:lang w:val="en-GB"/>
        </w:rPr>
        <w:t>The Review Team</w:t>
      </w:r>
      <w:bookmarkEnd w:id="6"/>
    </w:p>
    <w:p w14:paraId="64DEB745" w14:textId="77777777" w:rsidR="006F5877" w:rsidRPr="000B5F9E" w:rsidRDefault="006F5877" w:rsidP="00541838">
      <w:pPr>
        <w:rPr>
          <w:lang w:val="en-GB"/>
        </w:rPr>
      </w:pPr>
      <w:r w:rsidRPr="000B5F9E">
        <w:rPr>
          <w:lang w:val="en-GB"/>
        </w:rPr>
        <w:t xml:space="preserve">The review team was completed according </w:t>
      </w:r>
      <w:r w:rsidRPr="000B5F9E">
        <w:rPr>
          <w:i/>
          <w:lang w:val="en-GB"/>
        </w:rPr>
        <w:t xml:space="preserve">Description of </w:t>
      </w:r>
      <w:proofErr w:type="gramStart"/>
      <w:r w:rsidRPr="000B5F9E">
        <w:rPr>
          <w:i/>
          <w:lang w:val="en-GB"/>
        </w:rPr>
        <w:t>experts‘ recruitment</w:t>
      </w:r>
      <w:proofErr w:type="gramEnd"/>
      <w:r w:rsidRPr="000B5F9E">
        <w:rPr>
          <w:lang w:val="en-GB"/>
        </w:rPr>
        <w:t xml:space="preserve">, approved by order </w:t>
      </w:r>
      <w:r w:rsidR="007418BF" w:rsidRPr="00767C53">
        <w:rPr>
          <w:lang w:val="en-GB"/>
        </w:rPr>
        <w:t xml:space="preserve">No. </w:t>
      </w:r>
      <w:r w:rsidR="007418BF" w:rsidRPr="00767C53">
        <w:t>1-01-151</w:t>
      </w:r>
      <w:r w:rsidR="007418BF">
        <w:t xml:space="preserve"> </w:t>
      </w:r>
      <w:r w:rsidRPr="000B5F9E">
        <w:rPr>
          <w:lang w:val="en-GB"/>
        </w:rPr>
        <w:t xml:space="preserve">of Acting Director of the Centre for Quality Assessment in Higher Education.  The Review Visit to HEI was conducted by the team on </w:t>
      </w:r>
      <w:r w:rsidRPr="007418BF">
        <w:rPr>
          <w:lang w:val="en-GB"/>
        </w:rPr>
        <w:t>07/10/2014</w:t>
      </w:r>
      <w:r w:rsidRPr="007418BF">
        <w:rPr>
          <w:i/>
          <w:lang w:val="en-GB"/>
        </w:rPr>
        <w:t>.</w:t>
      </w:r>
    </w:p>
    <w:p w14:paraId="4F29C1A2" w14:textId="77777777" w:rsidR="006F5877" w:rsidRPr="009F2DB1" w:rsidRDefault="009F2DB1" w:rsidP="00F25FF7">
      <w:pPr>
        <w:spacing w:line="240" w:lineRule="auto"/>
        <w:ind w:left="360" w:hanging="360"/>
        <w:jc w:val="left"/>
        <w:rPr>
          <w:highlight w:val="lightGray"/>
          <w:lang w:val="en-GB"/>
        </w:rPr>
      </w:pPr>
      <w:r>
        <w:rPr>
          <w:noProof/>
          <w:lang w:eastAsia="lt-LT"/>
        </w:rPr>
        <w:pict w14:anchorId="7A42369A">
          <v:rect id="Rectangle 2" o:spid="_x0000_s1026" style="position:absolute;left:0;text-align:left;margin-left:-9pt;margin-top:2.8pt;width:473.25pt;height:139.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">
            <v:textbox>
              <w:txbxContent>
                <w:p w14:paraId="0F119D65" w14:textId="77777777" w:rsidR="00C00874" w:rsidRPr="008B0C65" w:rsidRDefault="00C00874" w:rsidP="00DA3CEE">
                  <w:pPr>
                    <w:numPr>
                      <w:ilvl w:val="0"/>
                      <w:numId w:val="12"/>
                    </w:numPr>
                    <w:tabs>
                      <w:tab w:val="left" w:pos="0"/>
                    </w:tabs>
                    <w:spacing w:before="240"/>
                    <w:jc w:val="left"/>
                    <w:rPr>
                      <w:b/>
                      <w:sz w:val="22"/>
                      <w:szCs w:val="22"/>
                      <w:lang w:val="en-GB"/>
                    </w:rPr>
                  </w:pPr>
                  <w:r w:rsidRPr="008B0C65">
                    <w:rPr>
                      <w:b/>
                      <w:sz w:val="22"/>
                      <w:szCs w:val="22"/>
                      <w:lang w:val="en-US"/>
                    </w:rPr>
                    <w:t xml:space="preserve"> </w:t>
                  </w:r>
                  <w:proofErr w:type="spellStart"/>
                  <w:r w:rsidRPr="008B0C65">
                    <w:rPr>
                      <w:b/>
                      <w:sz w:val="22"/>
                      <w:szCs w:val="22"/>
                      <w:lang w:val="en-GB"/>
                    </w:rPr>
                    <w:t>Dr.</w:t>
                  </w:r>
                  <w:proofErr w:type="spellEnd"/>
                  <w:r w:rsidRPr="008B0C65">
                    <w:rPr>
                      <w:b/>
                      <w:sz w:val="22"/>
                      <w:szCs w:val="22"/>
                      <w:lang w:val="en-GB"/>
                    </w:rPr>
                    <w:t xml:space="preserve"> Martin </w:t>
                  </w:r>
                  <w:proofErr w:type="spellStart"/>
                  <w:r w:rsidRPr="008B0C65">
                    <w:rPr>
                      <w:b/>
                      <w:sz w:val="22"/>
                      <w:szCs w:val="22"/>
                      <w:lang w:val="en-GB"/>
                    </w:rPr>
                    <w:t>Hallik</w:t>
                  </w:r>
                  <w:proofErr w:type="spellEnd"/>
                  <w:r w:rsidRPr="008B0C65">
                    <w:rPr>
                      <w:b/>
                      <w:sz w:val="22"/>
                      <w:szCs w:val="22"/>
                      <w:lang w:val="en-GB"/>
                    </w:rPr>
                    <w:t xml:space="preserve"> (team leader),</w:t>
                  </w:r>
                  <w:r w:rsidRPr="008B0C65">
                    <w:rPr>
                      <w:i/>
                      <w:sz w:val="22"/>
                      <w:szCs w:val="22"/>
                      <w:lang w:val="en-GB"/>
                    </w:rPr>
                    <w:t xml:space="preserve"> University of Tartu, Vice Rector for Academic Affairs, Estonia.</w:t>
                  </w:r>
                </w:p>
                <w:p w14:paraId="31CFF233" w14:textId="77777777" w:rsidR="00C00874" w:rsidRPr="008B0C65" w:rsidRDefault="00C00874" w:rsidP="00DA3CEE">
                  <w:pPr>
                    <w:numPr>
                      <w:ilvl w:val="0"/>
                      <w:numId w:val="12"/>
                    </w:numPr>
                    <w:tabs>
                      <w:tab w:val="left" w:pos="0"/>
                    </w:tabs>
                    <w:jc w:val="left"/>
                    <w:rPr>
                      <w:b/>
                      <w:sz w:val="22"/>
                      <w:szCs w:val="22"/>
                      <w:lang w:val="en-GB"/>
                    </w:rPr>
                  </w:pPr>
                  <w:proofErr w:type="spellStart"/>
                  <w:r w:rsidRPr="008B0C65">
                    <w:rPr>
                      <w:b/>
                      <w:sz w:val="22"/>
                      <w:szCs w:val="22"/>
                      <w:lang w:val="en-GB"/>
                    </w:rPr>
                    <w:t>Prof.</w:t>
                  </w:r>
                  <w:proofErr w:type="spellEnd"/>
                  <w:r w:rsidRPr="008B0C65">
                    <w:rPr>
                      <w:b/>
                      <w:sz w:val="22"/>
                      <w:szCs w:val="22"/>
                      <w:lang w:val="en-GB"/>
                    </w:rPr>
                    <w:t xml:space="preserve"> </w:t>
                  </w:r>
                  <w:proofErr w:type="gramStart"/>
                  <w:r w:rsidRPr="008B0C65">
                    <w:rPr>
                      <w:b/>
                      <w:sz w:val="22"/>
                      <w:szCs w:val="22"/>
                      <w:lang w:val="en-GB"/>
                    </w:rPr>
                    <w:t>dr</w:t>
                  </w:r>
                  <w:proofErr w:type="gramEnd"/>
                  <w:r w:rsidRPr="008B0C65">
                    <w:rPr>
                      <w:b/>
                      <w:sz w:val="22"/>
                      <w:szCs w:val="22"/>
                      <w:lang w:val="en-GB"/>
                    </w:rPr>
                    <w:t xml:space="preserve">. Jean-Luc </w:t>
                  </w:r>
                  <w:proofErr w:type="spellStart"/>
                  <w:r w:rsidRPr="008B0C65">
                    <w:rPr>
                      <w:b/>
                      <w:sz w:val="22"/>
                      <w:szCs w:val="22"/>
                      <w:lang w:val="en-GB"/>
                    </w:rPr>
                    <w:t>Lamboley</w:t>
                  </w:r>
                  <w:proofErr w:type="spellEnd"/>
                  <w:r w:rsidRPr="008B0C65">
                    <w:rPr>
                      <w:b/>
                      <w:sz w:val="22"/>
                      <w:szCs w:val="22"/>
                      <w:lang w:val="en-GB"/>
                    </w:rPr>
                    <w:t>,</w:t>
                  </w:r>
                  <w:r w:rsidRPr="008B0C65">
                    <w:rPr>
                      <w:i/>
                      <w:sz w:val="22"/>
                      <w:szCs w:val="22"/>
                      <w:lang w:val="en-GB"/>
                    </w:rPr>
                    <w:t xml:space="preserve"> University of Lyon, Dean of the Faculty of History and Geography, France.</w:t>
                  </w:r>
                </w:p>
                <w:p w14:paraId="118B6573" w14:textId="77777777" w:rsidR="00C00874" w:rsidRPr="008B0C65" w:rsidRDefault="00C00874" w:rsidP="00DA3CEE">
                  <w:pPr>
                    <w:numPr>
                      <w:ilvl w:val="0"/>
                      <w:numId w:val="12"/>
                    </w:numPr>
                    <w:tabs>
                      <w:tab w:val="left" w:pos="0"/>
                    </w:tabs>
                    <w:jc w:val="left"/>
                    <w:rPr>
                      <w:b/>
                      <w:sz w:val="22"/>
                      <w:szCs w:val="22"/>
                      <w:lang w:val="en-GB"/>
                    </w:rPr>
                  </w:pPr>
                  <w:proofErr w:type="spellStart"/>
                  <w:r w:rsidRPr="008B0C65">
                    <w:rPr>
                      <w:b/>
                      <w:sz w:val="22"/>
                      <w:szCs w:val="22"/>
                      <w:lang w:val="en-GB"/>
                    </w:rPr>
                    <w:t>Dr.</w:t>
                  </w:r>
                  <w:proofErr w:type="spellEnd"/>
                  <w:r w:rsidRPr="008B0C65">
                    <w:rPr>
                      <w:b/>
                      <w:sz w:val="22"/>
                      <w:szCs w:val="22"/>
                      <w:lang w:val="en-GB"/>
                    </w:rPr>
                    <w:t xml:space="preserve"> </w:t>
                  </w:r>
                  <w:proofErr w:type="gramStart"/>
                  <w:r w:rsidRPr="008B0C65">
                    <w:rPr>
                      <w:b/>
                      <w:sz w:val="22"/>
                      <w:szCs w:val="22"/>
                      <w:lang w:val="en-GB"/>
                    </w:rPr>
                    <w:t>hab</w:t>
                  </w:r>
                  <w:proofErr w:type="gramEnd"/>
                  <w:r w:rsidRPr="008B0C65">
                    <w:rPr>
                      <w:b/>
                      <w:sz w:val="22"/>
                      <w:szCs w:val="22"/>
                      <w:lang w:val="en-GB"/>
                    </w:rPr>
                    <w:t xml:space="preserve">. Jakub </w:t>
                  </w:r>
                  <w:proofErr w:type="spellStart"/>
                  <w:r w:rsidRPr="008B0C65">
                    <w:rPr>
                      <w:b/>
                      <w:sz w:val="22"/>
                      <w:szCs w:val="22"/>
                      <w:lang w:val="en-GB"/>
                    </w:rPr>
                    <w:t>Basista</w:t>
                  </w:r>
                  <w:proofErr w:type="spellEnd"/>
                  <w:r w:rsidRPr="008B0C65">
                    <w:rPr>
                      <w:b/>
                      <w:sz w:val="22"/>
                      <w:szCs w:val="22"/>
                      <w:lang w:val="en-GB"/>
                    </w:rPr>
                    <w:t>,</w:t>
                  </w:r>
                  <w:r>
                    <w:rPr>
                      <w:i/>
                      <w:sz w:val="22"/>
                      <w:szCs w:val="22"/>
                      <w:lang w:val="en-GB"/>
                    </w:rPr>
                    <w:t xml:space="preserve"> </w:t>
                  </w:r>
                  <w:proofErr w:type="spellStart"/>
                  <w:r w:rsidRPr="008B0C65">
                    <w:rPr>
                      <w:i/>
                      <w:sz w:val="22"/>
                      <w:szCs w:val="22"/>
                      <w:lang w:val="en-GB"/>
                    </w:rPr>
                    <w:t>Jagiellonian</w:t>
                  </w:r>
                  <w:proofErr w:type="spellEnd"/>
                  <w:r w:rsidRPr="008B0C65">
                    <w:rPr>
                      <w:i/>
                      <w:sz w:val="22"/>
                      <w:szCs w:val="22"/>
                      <w:lang w:val="en-GB"/>
                    </w:rPr>
                    <w:t xml:space="preserve"> University, Lecturer at Institute of History, Poland.</w:t>
                  </w:r>
                </w:p>
                <w:p w14:paraId="2BBF94DE" w14:textId="77777777" w:rsidR="00C00874" w:rsidRPr="008B0C65" w:rsidRDefault="00C00874" w:rsidP="00DA3CEE">
                  <w:pPr>
                    <w:numPr>
                      <w:ilvl w:val="0"/>
                      <w:numId w:val="12"/>
                    </w:numPr>
                    <w:tabs>
                      <w:tab w:val="left" w:pos="0"/>
                    </w:tabs>
                    <w:jc w:val="left"/>
                    <w:rPr>
                      <w:b/>
                      <w:sz w:val="22"/>
                      <w:szCs w:val="22"/>
                      <w:lang w:val="en-GB"/>
                    </w:rPr>
                  </w:pPr>
                  <w:r w:rsidRPr="008B0C65">
                    <w:rPr>
                      <w:b/>
                      <w:sz w:val="22"/>
                      <w:szCs w:val="22"/>
                      <w:lang w:val="en-GB"/>
                    </w:rPr>
                    <w:t xml:space="preserve">Ass. prof. </w:t>
                  </w:r>
                  <w:proofErr w:type="gramStart"/>
                  <w:r w:rsidRPr="008B0C65">
                    <w:rPr>
                      <w:b/>
                      <w:sz w:val="22"/>
                      <w:szCs w:val="22"/>
                      <w:lang w:val="en-GB"/>
                    </w:rPr>
                    <w:t>dr</w:t>
                  </w:r>
                  <w:proofErr w:type="gramEnd"/>
                  <w:r w:rsidRPr="008B0C65">
                    <w:rPr>
                      <w:b/>
                      <w:sz w:val="22"/>
                      <w:szCs w:val="22"/>
                      <w:lang w:val="en-GB"/>
                    </w:rPr>
                    <w:t xml:space="preserve">. </w:t>
                  </w:r>
                  <w:proofErr w:type="spellStart"/>
                  <w:r w:rsidRPr="008B0C65">
                    <w:rPr>
                      <w:b/>
                      <w:sz w:val="22"/>
                      <w:szCs w:val="22"/>
                      <w:lang w:val="en-GB"/>
                    </w:rPr>
                    <w:t>Arūnas</w:t>
                  </w:r>
                  <w:proofErr w:type="spellEnd"/>
                  <w:r w:rsidRPr="008B0C65">
                    <w:rPr>
                      <w:b/>
                      <w:sz w:val="22"/>
                      <w:szCs w:val="22"/>
                      <w:lang w:val="en-GB"/>
                    </w:rPr>
                    <w:t xml:space="preserve"> </w:t>
                  </w:r>
                  <w:proofErr w:type="spellStart"/>
                  <w:r w:rsidRPr="008B0C65">
                    <w:rPr>
                      <w:b/>
                      <w:sz w:val="22"/>
                      <w:szCs w:val="22"/>
                      <w:lang w:val="en-GB"/>
                    </w:rPr>
                    <w:t>Streikus</w:t>
                  </w:r>
                  <w:proofErr w:type="spellEnd"/>
                  <w:r w:rsidRPr="008B0C65">
                    <w:rPr>
                      <w:b/>
                      <w:sz w:val="22"/>
                      <w:szCs w:val="22"/>
                      <w:lang w:val="en-GB"/>
                    </w:rPr>
                    <w:t xml:space="preserve">, </w:t>
                  </w:r>
                  <w:r>
                    <w:rPr>
                      <w:i/>
                      <w:sz w:val="22"/>
                      <w:szCs w:val="22"/>
                      <w:lang w:val="en-GB"/>
                    </w:rPr>
                    <w:t>Vilnius University, Lecturer at Faculty of History</w:t>
                  </w:r>
                  <w:r w:rsidRPr="008B0C65">
                    <w:rPr>
                      <w:i/>
                      <w:sz w:val="22"/>
                      <w:szCs w:val="22"/>
                      <w:lang w:val="en-GB"/>
                    </w:rPr>
                    <w:t>, Lithuania</w:t>
                  </w:r>
                  <w:r>
                    <w:rPr>
                      <w:i/>
                      <w:sz w:val="22"/>
                      <w:szCs w:val="22"/>
                      <w:lang w:val="en-GB"/>
                    </w:rPr>
                    <w:t>.</w:t>
                  </w:r>
                  <w:r w:rsidRPr="008B0C65">
                    <w:rPr>
                      <w:i/>
                      <w:sz w:val="22"/>
                      <w:szCs w:val="22"/>
                      <w:lang w:val="en-GB"/>
                    </w:rPr>
                    <w:t xml:space="preserve"> </w:t>
                  </w:r>
                </w:p>
                <w:p w14:paraId="6FBEC2F1" w14:textId="77777777" w:rsidR="00C00874" w:rsidRPr="008B0C65" w:rsidRDefault="00C00874" w:rsidP="00DA3CEE">
                  <w:pPr>
                    <w:rPr>
                      <w:b/>
                      <w:sz w:val="22"/>
                      <w:szCs w:val="22"/>
                      <w:lang w:val="en-US"/>
                    </w:rPr>
                  </w:pPr>
                  <w:r w:rsidRPr="008B0C65">
                    <w:rPr>
                      <w:b/>
                      <w:sz w:val="22"/>
                      <w:szCs w:val="22"/>
                      <w:lang w:val="en-GB"/>
                    </w:rPr>
                    <w:t xml:space="preserve">5.   </w:t>
                  </w:r>
                  <w:proofErr w:type="spellStart"/>
                  <w:r w:rsidRPr="008B0C65">
                    <w:rPr>
                      <w:b/>
                      <w:sz w:val="22"/>
                      <w:szCs w:val="22"/>
                      <w:lang w:val="en-GB"/>
                    </w:rPr>
                    <w:t>Daina</w:t>
                  </w:r>
                  <w:proofErr w:type="spellEnd"/>
                  <w:r w:rsidRPr="008B0C65">
                    <w:rPr>
                      <w:b/>
                      <w:sz w:val="22"/>
                      <w:szCs w:val="22"/>
                      <w:lang w:val="en-GB"/>
                    </w:rPr>
                    <w:t xml:space="preserve"> </w:t>
                  </w:r>
                  <w:proofErr w:type="spellStart"/>
                  <w:r w:rsidRPr="008B0C65">
                    <w:rPr>
                      <w:b/>
                      <w:sz w:val="22"/>
                      <w:szCs w:val="22"/>
                      <w:lang w:val="en-GB"/>
                    </w:rPr>
                    <w:t>Habdankaitė</w:t>
                  </w:r>
                  <w:proofErr w:type="spellEnd"/>
                  <w:r w:rsidRPr="008B0C65">
                    <w:rPr>
                      <w:b/>
                      <w:sz w:val="22"/>
                      <w:szCs w:val="22"/>
                      <w:lang w:val="en-GB"/>
                    </w:rPr>
                    <w:t xml:space="preserve">, </w:t>
                  </w:r>
                  <w:r>
                    <w:rPr>
                      <w:b/>
                      <w:sz w:val="22"/>
                      <w:szCs w:val="22"/>
                      <w:lang w:val="en-GB"/>
                    </w:rPr>
                    <w:t xml:space="preserve">student of </w:t>
                  </w:r>
                  <w:r w:rsidRPr="008B0C65">
                    <w:rPr>
                      <w:i/>
                      <w:sz w:val="22"/>
                      <w:szCs w:val="22"/>
                      <w:lang w:val="en-GB"/>
                    </w:rPr>
                    <w:t>Vilnius University, study programme Philosophy</w:t>
                  </w:r>
                  <w:r w:rsidRPr="008B0C65">
                    <w:rPr>
                      <w:sz w:val="22"/>
                      <w:szCs w:val="22"/>
                      <w:lang w:val="en-GB"/>
                    </w:rPr>
                    <w:t xml:space="preserve">, </w:t>
                  </w:r>
                  <w:r w:rsidRPr="008B0C65">
                    <w:rPr>
                      <w:i/>
                      <w:sz w:val="22"/>
                      <w:szCs w:val="22"/>
                      <w:lang w:val="en-GB"/>
                    </w:rPr>
                    <w:t>Lithuania</w:t>
                  </w:r>
                  <w:r>
                    <w:rPr>
                      <w:i/>
                      <w:sz w:val="22"/>
                      <w:szCs w:val="22"/>
                      <w:lang w:val="en-GB"/>
                    </w:rPr>
                    <w:t>.</w:t>
                  </w:r>
                </w:p>
              </w:txbxContent>
            </v:textbox>
          </v:rect>
        </w:pict>
      </w:r>
    </w:p>
    <w:p w14:paraId="0FF64F74" w14:textId="77777777" w:rsidR="006F5877" w:rsidRPr="009F2DB1" w:rsidRDefault="006F5877" w:rsidP="00F25FF7">
      <w:pPr>
        <w:spacing w:line="240" w:lineRule="auto"/>
        <w:ind w:left="360" w:hanging="360"/>
        <w:jc w:val="left"/>
        <w:rPr>
          <w:highlight w:val="lightGray"/>
          <w:lang w:val="en-GB"/>
        </w:rPr>
      </w:pPr>
    </w:p>
    <w:p w14:paraId="7752C252" w14:textId="77777777" w:rsidR="006F5877" w:rsidRPr="009F2DB1" w:rsidRDefault="006F5877" w:rsidP="00F25FF7">
      <w:pPr>
        <w:spacing w:line="240" w:lineRule="auto"/>
        <w:ind w:left="360" w:hanging="360"/>
        <w:jc w:val="left"/>
        <w:rPr>
          <w:highlight w:val="lightGray"/>
          <w:lang w:val="en-GB"/>
        </w:rPr>
      </w:pPr>
    </w:p>
    <w:p w14:paraId="3CF5B1EF" w14:textId="77777777" w:rsidR="006F5877" w:rsidRPr="009F2DB1" w:rsidRDefault="006F5877" w:rsidP="00F25FF7">
      <w:pPr>
        <w:spacing w:line="240" w:lineRule="auto"/>
        <w:ind w:left="360" w:hanging="360"/>
        <w:jc w:val="left"/>
        <w:rPr>
          <w:highlight w:val="lightGray"/>
          <w:lang w:val="en-GB"/>
        </w:rPr>
      </w:pPr>
    </w:p>
    <w:p w14:paraId="38B7F843" w14:textId="77777777" w:rsidR="006F5877" w:rsidRPr="009F2DB1" w:rsidRDefault="006F5877" w:rsidP="00F25FF7">
      <w:pPr>
        <w:spacing w:line="240" w:lineRule="auto"/>
        <w:ind w:left="360" w:hanging="360"/>
        <w:jc w:val="left"/>
        <w:rPr>
          <w:highlight w:val="lightGray"/>
          <w:lang w:val="en-GB"/>
        </w:rPr>
      </w:pPr>
    </w:p>
    <w:p w14:paraId="04BC0566" w14:textId="77777777" w:rsidR="006F5877" w:rsidRPr="009F2DB1" w:rsidRDefault="006F5877" w:rsidP="00F25FF7">
      <w:pPr>
        <w:spacing w:line="240" w:lineRule="auto"/>
        <w:ind w:left="360" w:hanging="360"/>
        <w:jc w:val="left"/>
        <w:rPr>
          <w:highlight w:val="lightGray"/>
          <w:lang w:val="en-GB"/>
        </w:rPr>
      </w:pPr>
    </w:p>
    <w:p w14:paraId="3C27D27A" w14:textId="77777777" w:rsidR="006F5877" w:rsidRPr="000B5F9E" w:rsidRDefault="006F5877" w:rsidP="00FF76AA">
      <w:pPr>
        <w:spacing w:line="240" w:lineRule="auto"/>
        <w:jc w:val="left"/>
        <w:rPr>
          <w:lang w:val="en-GB"/>
        </w:rPr>
      </w:pPr>
      <w:r w:rsidRPr="000B5F9E">
        <w:rPr>
          <w:lang w:val="en-GB"/>
        </w:rPr>
        <w:tab/>
      </w:r>
    </w:p>
    <w:p w14:paraId="5EC2638B" w14:textId="77777777" w:rsidR="006F5877" w:rsidRPr="000B5F9E" w:rsidRDefault="006F5877" w:rsidP="00F25FF7">
      <w:pPr>
        <w:pStyle w:val="Antrat1"/>
        <w:jc w:val="left"/>
        <w:rPr>
          <w:color w:val="632423"/>
          <w:sz w:val="24"/>
          <w:lang w:val="en-GB"/>
        </w:rPr>
      </w:pPr>
    </w:p>
    <w:p w14:paraId="6271A170" w14:textId="77777777" w:rsidR="006F5877" w:rsidRPr="000B5F9E" w:rsidRDefault="006F5877" w:rsidP="00F25FF7">
      <w:pPr>
        <w:pStyle w:val="Antrat1"/>
        <w:jc w:val="left"/>
        <w:rPr>
          <w:b w:val="0"/>
          <w:color w:val="632423"/>
          <w:sz w:val="24"/>
          <w:lang w:val="en-GB"/>
        </w:rPr>
      </w:pPr>
      <w:bookmarkStart w:id="7" w:name="_Toc395010593"/>
      <w:r w:rsidRPr="000B5F9E">
        <w:rPr>
          <w:color w:val="632423"/>
          <w:sz w:val="24"/>
          <w:lang w:val="en-GB"/>
        </w:rPr>
        <w:t>II. PROGRAMME ANALYSIS</w:t>
      </w:r>
      <w:bookmarkEnd w:id="7"/>
      <w:r w:rsidRPr="000B5F9E">
        <w:rPr>
          <w:color w:val="632423"/>
          <w:sz w:val="24"/>
          <w:lang w:val="en-GB"/>
        </w:rPr>
        <w:t xml:space="preserve"> </w:t>
      </w:r>
    </w:p>
    <w:p w14:paraId="3C4B2CA4" w14:textId="77777777" w:rsidR="006F5877" w:rsidRPr="000B5F9E" w:rsidRDefault="006F5877" w:rsidP="00F25FF7">
      <w:pPr>
        <w:pStyle w:val="Antrat2"/>
        <w:rPr>
          <w:rFonts w:ascii="Times New Roman" w:hAnsi="Times New Roman"/>
          <w:sz w:val="24"/>
          <w:szCs w:val="24"/>
          <w:lang w:val="en-GB"/>
        </w:rPr>
      </w:pPr>
      <w:bookmarkStart w:id="8" w:name="_Toc395010594"/>
      <w:r w:rsidRPr="000B5F9E">
        <w:rPr>
          <w:rFonts w:ascii="Times New Roman" w:hAnsi="Times New Roman"/>
          <w:sz w:val="24"/>
          <w:szCs w:val="24"/>
          <w:lang w:val="en-GB"/>
        </w:rPr>
        <w:t>2.1. Programme aims and learning outcomes</w:t>
      </w:r>
      <w:bookmarkEnd w:id="8"/>
      <w:r w:rsidRPr="000B5F9E">
        <w:rPr>
          <w:rFonts w:ascii="Times New Roman" w:hAnsi="Times New Roman"/>
          <w:sz w:val="24"/>
          <w:szCs w:val="24"/>
          <w:lang w:val="en-GB"/>
        </w:rPr>
        <w:t xml:space="preserve">  </w:t>
      </w:r>
    </w:p>
    <w:p w14:paraId="2AFC5916" w14:textId="77777777" w:rsidR="006F5877" w:rsidRDefault="006F5877" w:rsidP="00CF1549">
      <w:pPr>
        <w:ind w:firstLine="567"/>
        <w:rPr>
          <w:color w:val="000000"/>
          <w:lang w:val="en-GB"/>
        </w:rPr>
      </w:pPr>
      <w:r w:rsidRPr="00655E5E">
        <w:rPr>
          <w:color w:val="000000"/>
          <w:lang w:val="en-GB"/>
        </w:rPr>
        <w:t xml:space="preserve">The aims and intended learning outcomes of the Study Programme </w:t>
      </w:r>
      <w:r w:rsidRPr="00655E5E">
        <w:rPr>
          <w:i/>
          <w:color w:val="000000"/>
          <w:lang w:val="en-GB"/>
        </w:rPr>
        <w:t>Applied History</w:t>
      </w:r>
      <w:r w:rsidRPr="00655E5E">
        <w:rPr>
          <w:color w:val="000000"/>
          <w:lang w:val="en-GB"/>
        </w:rPr>
        <w:t xml:space="preserve"> (previously referred to as objectives) are announced in the system AIKOS </w:t>
      </w:r>
      <w:r w:rsidRPr="00601A1E">
        <w:rPr>
          <w:color w:val="000000"/>
          <w:lang w:val="en-GB"/>
        </w:rPr>
        <w:t>(</w:t>
      </w:r>
      <w:hyperlink r:id="rId10" w:history="1">
        <w:r w:rsidRPr="00710BF5">
          <w:rPr>
            <w:rStyle w:val="Hipersaitas"/>
            <w:lang w:val="en-GB"/>
          </w:rPr>
          <w:t>http://www.aikos.smm.lt/programos.htm?m=program&amp;a=displayItem&amp;id=61205H108</w:t>
        </w:r>
      </w:hyperlink>
      <w:r w:rsidRPr="00601A1E">
        <w:rPr>
          <w:color w:val="000000"/>
          <w:lang w:val="en-GB"/>
        </w:rPr>
        <w:t>).</w:t>
      </w:r>
      <w:r>
        <w:rPr>
          <w:color w:val="000000"/>
          <w:lang w:val="en-GB"/>
        </w:rPr>
        <w:t xml:space="preserve"> </w:t>
      </w:r>
      <w:r w:rsidRPr="00655E5E">
        <w:rPr>
          <w:color w:val="000000"/>
          <w:lang w:val="en-GB"/>
        </w:rPr>
        <w:t>The aims of the Study Programme (which received accreditation in 2007) were ‘reflected in graduates’ knowledge, cognitive, practical and transferable skills</w:t>
      </w:r>
      <w:r>
        <w:rPr>
          <w:color w:val="000000"/>
          <w:lang w:val="en-GB"/>
        </w:rPr>
        <w:t>. The aims are defined well and fit with learning outcomes. T</w:t>
      </w:r>
      <w:r w:rsidRPr="00655E5E">
        <w:rPr>
          <w:color w:val="000000"/>
          <w:lang w:val="en-GB"/>
        </w:rPr>
        <w:t xml:space="preserve">he aim of the study programme of </w:t>
      </w:r>
      <w:r w:rsidRPr="00655E5E">
        <w:rPr>
          <w:i/>
          <w:color w:val="000000"/>
          <w:lang w:val="en-GB"/>
        </w:rPr>
        <w:t>Applied History</w:t>
      </w:r>
      <w:r w:rsidRPr="00655E5E">
        <w:rPr>
          <w:color w:val="000000"/>
          <w:lang w:val="en-GB"/>
        </w:rPr>
        <w:t xml:space="preserve"> is to train competent specialists in history, who are able to carry out applied research on history and to work in archives, museums, historical research centres, educational institutions, in the sector of public administration, business structures, </w:t>
      </w:r>
      <w:proofErr w:type="gramStart"/>
      <w:r w:rsidRPr="00655E5E">
        <w:rPr>
          <w:color w:val="000000"/>
          <w:lang w:val="en-GB"/>
        </w:rPr>
        <w:t>mass</w:t>
      </w:r>
      <w:proofErr w:type="gramEnd"/>
      <w:r w:rsidRPr="00655E5E">
        <w:rPr>
          <w:color w:val="000000"/>
          <w:lang w:val="en-GB"/>
        </w:rPr>
        <w:t xml:space="preserve"> media companies and in non-governmental organisations.</w:t>
      </w:r>
      <w:r>
        <w:rPr>
          <w:color w:val="000000"/>
          <w:lang w:val="en-GB"/>
        </w:rPr>
        <w:t xml:space="preserve"> The programme aims and </w:t>
      </w:r>
      <w:r w:rsidRPr="00E34124">
        <w:rPr>
          <w:color w:val="000000"/>
          <w:lang w:val="en-GB"/>
        </w:rPr>
        <w:t>learning outcomes</w:t>
      </w:r>
      <w:r>
        <w:rPr>
          <w:color w:val="000000"/>
          <w:lang w:val="en-GB"/>
        </w:rPr>
        <w:t xml:space="preserve"> comply mostly with expectations of employers and social partners. Graduates are mostly employed as specialists in designated spheres, like tourism. Graduates knowledge is found to be useful by their employers’ opinion. Although the applied character of the programme should be even more distinctive to be compatible with learning outcomes according to students’ and employers’ answers. Skills and knowledge of practical use of history subject should be more prominently presented in the programme.</w:t>
      </w:r>
    </w:p>
    <w:p w14:paraId="2DF25BBD" w14:textId="77777777" w:rsidR="006F5877" w:rsidRDefault="006F5877" w:rsidP="009F0231">
      <w:pPr>
        <w:ind w:firstLine="567"/>
        <w:rPr>
          <w:color w:val="000000"/>
          <w:lang w:val="en-GB"/>
        </w:rPr>
      </w:pPr>
      <w:r w:rsidRPr="00655E5E">
        <w:rPr>
          <w:color w:val="000000"/>
          <w:lang w:val="en-GB"/>
        </w:rPr>
        <w:t xml:space="preserve">The learning outcomes of the Study Programme comply with: 1) the description of the learning outcomes of the first cycle outlined in the Description of Study Cycles (approved by the Order of the Minister of Education and Science </w:t>
      </w:r>
      <w:proofErr w:type="gramStart"/>
      <w:r w:rsidRPr="00655E5E">
        <w:rPr>
          <w:color w:val="000000"/>
          <w:lang w:val="en-GB"/>
        </w:rPr>
        <w:t>No</w:t>
      </w:r>
      <w:proofErr w:type="gramEnd"/>
      <w:r w:rsidRPr="00655E5E">
        <w:rPr>
          <w:color w:val="000000"/>
          <w:lang w:val="en-GB"/>
        </w:rPr>
        <w:t>. V-2212 of 21 November 2011</w:t>
      </w:r>
      <w:r>
        <w:rPr>
          <w:color w:val="000000"/>
          <w:lang w:val="en-GB"/>
        </w:rPr>
        <w:t xml:space="preserve">) </w:t>
      </w:r>
      <w:r w:rsidRPr="00190BF3">
        <w:rPr>
          <w:color w:val="000000"/>
          <w:lang w:val="en-GB"/>
        </w:rPr>
        <w:t>;</w:t>
      </w:r>
      <w:r w:rsidRPr="00655E5E">
        <w:rPr>
          <w:color w:val="000000"/>
          <w:lang w:val="en-GB"/>
        </w:rPr>
        <w:t xml:space="preserve"> 2) the description of the learning outcomes of the Bachelor’s degree (</w:t>
      </w:r>
      <w:r w:rsidRPr="00655E5E">
        <w:rPr>
          <w:i/>
          <w:iCs/>
          <w:color w:val="000000"/>
          <w:lang w:val="en-GB"/>
        </w:rPr>
        <w:t xml:space="preserve">Framework of Qualifications for the European Higher Education Area </w:t>
      </w:r>
      <w:r w:rsidRPr="00655E5E">
        <w:rPr>
          <w:color w:val="000000"/>
          <w:lang w:val="en-GB"/>
        </w:rPr>
        <w:t>(QFEHEA), 2004)</w:t>
      </w:r>
      <w:r w:rsidRPr="00655E5E">
        <w:rPr>
          <w:rStyle w:val="Puslapioinaosnuoroda"/>
          <w:color w:val="000000"/>
          <w:lang w:val="en-GB"/>
        </w:rPr>
        <w:footnoteReference w:id="2"/>
      </w:r>
      <w:r w:rsidRPr="00655E5E">
        <w:rPr>
          <w:color w:val="000000"/>
          <w:lang w:val="en-GB"/>
        </w:rPr>
        <w:t xml:space="preserve">; 3) Level 6 of </w:t>
      </w:r>
      <w:r w:rsidRPr="00655E5E">
        <w:rPr>
          <w:i/>
          <w:color w:val="000000"/>
          <w:lang w:val="en-GB"/>
        </w:rPr>
        <w:t xml:space="preserve">The </w:t>
      </w:r>
      <w:r w:rsidRPr="00655E5E">
        <w:rPr>
          <w:i/>
          <w:iCs/>
          <w:color w:val="000000"/>
          <w:lang w:val="en-GB"/>
        </w:rPr>
        <w:t xml:space="preserve">European Qualifications Framework </w:t>
      </w:r>
      <w:r w:rsidRPr="00655E5E">
        <w:rPr>
          <w:color w:val="000000"/>
          <w:lang w:val="en-GB"/>
        </w:rPr>
        <w:t>(EQF), (2008), following Annex II of the Recommendation</w:t>
      </w:r>
      <w:r w:rsidRPr="00655E5E">
        <w:rPr>
          <w:rStyle w:val="Puslapioinaosnuoroda"/>
          <w:color w:val="000000"/>
          <w:lang w:val="en-GB"/>
        </w:rPr>
        <w:footnoteReference w:id="3"/>
      </w:r>
      <w:r w:rsidRPr="00655E5E">
        <w:rPr>
          <w:color w:val="000000"/>
          <w:lang w:val="en-GB"/>
        </w:rPr>
        <w:t>; Level 6 provided for in the Lithuanian Qualifications Framework</w:t>
      </w:r>
      <w:r w:rsidRPr="00655E5E">
        <w:rPr>
          <w:rStyle w:val="Puslapioinaosnuoroda"/>
          <w:color w:val="000000"/>
          <w:lang w:val="en-GB"/>
        </w:rPr>
        <w:footnoteReference w:id="4"/>
      </w:r>
      <w:r w:rsidRPr="00655E5E">
        <w:rPr>
          <w:color w:val="000000"/>
          <w:lang w:val="en-GB"/>
        </w:rPr>
        <w:t>.</w:t>
      </w:r>
    </w:p>
    <w:p w14:paraId="45B624B9" w14:textId="77777777" w:rsidR="006F5877" w:rsidRDefault="006F5877" w:rsidP="009F0231">
      <w:pPr>
        <w:ind w:firstLine="567"/>
        <w:rPr>
          <w:color w:val="000000"/>
          <w:lang w:val="en-GB"/>
        </w:rPr>
      </w:pPr>
      <w:r w:rsidRPr="00655E5E">
        <w:rPr>
          <w:color w:val="000000"/>
          <w:lang w:val="en-GB"/>
        </w:rPr>
        <w:t>The programme aims and intended learning outcomes of studies correlate with the conferred qualification degree</w:t>
      </w:r>
      <w:r>
        <w:rPr>
          <w:color w:val="000000"/>
          <w:lang w:val="en-GB"/>
        </w:rPr>
        <w:t xml:space="preserve"> according to SER and based on the information received during the on-site meetings</w:t>
      </w:r>
      <w:r w:rsidRPr="00655E5E">
        <w:rPr>
          <w:color w:val="000000"/>
          <w:lang w:val="en-GB"/>
        </w:rPr>
        <w:t>. They also comply with the main legal acts and documents that regulate the learning outcomes.</w:t>
      </w:r>
    </w:p>
    <w:p w14:paraId="77AB967C" w14:textId="77777777" w:rsidR="006F5877" w:rsidRDefault="006F5877" w:rsidP="002234F2">
      <w:pPr>
        <w:rPr>
          <w:color w:val="000000"/>
          <w:lang w:val="en-GB"/>
        </w:rPr>
      </w:pPr>
    </w:p>
    <w:p w14:paraId="0CB9059E" w14:textId="77777777" w:rsidR="006F5877" w:rsidRPr="002234F2" w:rsidRDefault="006F5877" w:rsidP="002234F2">
      <w:pPr>
        <w:rPr>
          <w:color w:val="000000"/>
          <w:lang w:val="en-GB"/>
        </w:rPr>
      </w:pPr>
    </w:p>
    <w:p w14:paraId="31192789" w14:textId="77777777" w:rsidR="006F5877" w:rsidRPr="000B5F9E" w:rsidRDefault="006F5877" w:rsidP="00F25FF7">
      <w:pPr>
        <w:pStyle w:val="Antrat2"/>
        <w:rPr>
          <w:rFonts w:ascii="Times New Roman" w:hAnsi="Times New Roman"/>
          <w:sz w:val="24"/>
          <w:szCs w:val="24"/>
          <w:lang w:val="en-GB"/>
        </w:rPr>
      </w:pPr>
      <w:bookmarkStart w:id="9" w:name="_Toc395010595"/>
      <w:r w:rsidRPr="000B5F9E">
        <w:rPr>
          <w:rFonts w:ascii="Times New Roman" w:hAnsi="Times New Roman"/>
          <w:sz w:val="24"/>
          <w:szCs w:val="24"/>
          <w:lang w:val="en-GB"/>
        </w:rPr>
        <w:lastRenderedPageBreak/>
        <w:t>2.2. Curriculum design</w:t>
      </w:r>
      <w:bookmarkEnd w:id="9"/>
      <w:r w:rsidRPr="000B5F9E">
        <w:rPr>
          <w:rFonts w:ascii="Times New Roman" w:hAnsi="Times New Roman"/>
          <w:sz w:val="24"/>
          <w:szCs w:val="24"/>
          <w:lang w:val="en-GB"/>
        </w:rPr>
        <w:t xml:space="preserve"> </w:t>
      </w:r>
    </w:p>
    <w:p w14:paraId="2D0E81E5" w14:textId="45D0BA07" w:rsidR="006F5877" w:rsidRPr="00584E79" w:rsidRDefault="006F5877" w:rsidP="002D2567">
      <w:pPr>
        <w:ind w:firstLine="567"/>
        <w:rPr>
          <w:color w:val="000000"/>
          <w:lang w:val="en-GB"/>
        </w:rPr>
      </w:pPr>
      <w:r>
        <w:rPr>
          <w:color w:val="000000"/>
          <w:lang w:val="en-GB"/>
        </w:rPr>
        <w:t>The content of the subjects for this study programme is consistent with the type and level of the studies. The programme is implemented in 2 different ways: full-time as well as part-time, 225 ECTS in both cases are obligatory to obtain.</w:t>
      </w:r>
      <w:r w:rsidR="00584E79">
        <w:rPr>
          <w:color w:val="000000"/>
          <w:lang w:val="en-GB"/>
        </w:rPr>
        <w:t xml:space="preserve"> The credits are </w:t>
      </w:r>
      <w:proofErr w:type="gramStart"/>
      <w:r w:rsidR="00584E79">
        <w:rPr>
          <w:color w:val="000000"/>
          <w:lang w:val="en-GB"/>
        </w:rPr>
        <w:t>distributed,</w:t>
      </w:r>
      <w:proofErr w:type="gramEnd"/>
      <w:r w:rsidR="00584E79">
        <w:rPr>
          <w:color w:val="000000"/>
          <w:lang w:val="en-GB"/>
        </w:rPr>
        <w:t xml:space="preserve"> according to SER annex no 6, between study years </w:t>
      </w:r>
      <w:r w:rsidR="004931DB">
        <w:rPr>
          <w:color w:val="000000"/>
          <w:lang w:val="en-GB"/>
        </w:rPr>
        <w:t xml:space="preserve">for full time programme </w:t>
      </w:r>
      <w:r w:rsidR="00584E79">
        <w:rPr>
          <w:color w:val="000000"/>
          <w:lang w:val="en-GB"/>
        </w:rPr>
        <w:t xml:space="preserve">as follows: 52 credits for first year, 57 credits for second year, 57 credits for third year and 59 credits for fourth year. </w:t>
      </w:r>
      <w:r w:rsidR="00584E79" w:rsidRPr="00BA4A9A">
        <w:rPr>
          <w:lang w:val="en-US" w:eastAsia="lt-LT"/>
        </w:rPr>
        <w:t xml:space="preserve">The </w:t>
      </w:r>
      <w:proofErr w:type="spellStart"/>
      <w:r w:rsidR="00584E79" w:rsidRPr="00BA4A9A">
        <w:rPr>
          <w:lang w:val="en-US" w:eastAsia="lt-LT"/>
        </w:rPr>
        <w:t>programme</w:t>
      </w:r>
      <w:proofErr w:type="spellEnd"/>
      <w:r w:rsidR="00584E79" w:rsidRPr="00BA4A9A">
        <w:rPr>
          <w:lang w:val="en-US" w:eastAsia="lt-LT"/>
        </w:rPr>
        <w:t xml:space="preserve"> meets the general requirements based on the Republic of Lithuania Law on Higher Education and Research article 47 point 3. “The regular volume of studies of a full-time form for one year shall be 60 credits, but not less than 45 credits. “</w:t>
      </w:r>
      <w:r w:rsidR="004931DB" w:rsidRPr="004931DB">
        <w:rPr>
          <w:lang w:val="en-US" w:eastAsia="lt-LT"/>
        </w:rPr>
        <w:t xml:space="preserve"> </w:t>
      </w:r>
      <w:r w:rsidR="004931DB">
        <w:rPr>
          <w:lang w:val="en-US" w:eastAsia="lt-LT"/>
        </w:rPr>
        <w:t xml:space="preserve">The </w:t>
      </w:r>
      <w:proofErr w:type="spellStart"/>
      <w:r w:rsidR="004931DB">
        <w:rPr>
          <w:lang w:val="en-US" w:eastAsia="lt-LT"/>
        </w:rPr>
        <w:t>programme</w:t>
      </w:r>
      <w:proofErr w:type="spellEnd"/>
      <w:r w:rsidR="004931DB">
        <w:rPr>
          <w:lang w:val="en-US" w:eastAsia="lt-LT"/>
        </w:rPr>
        <w:t xml:space="preserve"> meets as well the second part of the article 47 point 3 concerning the requirements for part-time study.</w:t>
      </w:r>
      <w:r w:rsidR="00607DA3">
        <w:rPr>
          <w:lang w:val="en-US" w:eastAsia="lt-LT"/>
        </w:rPr>
        <w:t xml:space="preserve"> </w:t>
      </w:r>
      <w:r w:rsidR="006D5F90">
        <w:rPr>
          <w:lang w:val="en-US" w:eastAsia="lt-LT"/>
        </w:rPr>
        <w:t>The st</w:t>
      </w:r>
      <w:r w:rsidR="00BA4A9A">
        <w:rPr>
          <w:lang w:val="en-US" w:eastAsia="lt-LT"/>
        </w:rPr>
        <w:t>u</w:t>
      </w:r>
      <w:r w:rsidR="006D5F90">
        <w:rPr>
          <w:lang w:val="en-US" w:eastAsia="lt-LT"/>
        </w:rPr>
        <w:t xml:space="preserve">dy process is distributed on 5 years, 45 credits for each year for part-time study. </w:t>
      </w:r>
      <w:r w:rsidR="004931DB" w:rsidRPr="004931DB">
        <w:rPr>
          <w:lang w:val="en-US" w:eastAsia="lt-LT"/>
        </w:rPr>
        <w:t>T</w:t>
      </w:r>
      <w:r w:rsidR="00805C1C" w:rsidRPr="00BA4A9A">
        <w:rPr>
          <w:lang w:val="en-US" w:eastAsia="lt-LT"/>
        </w:rPr>
        <w:t xml:space="preserve">he </w:t>
      </w:r>
      <w:proofErr w:type="spellStart"/>
      <w:r w:rsidR="00805C1C" w:rsidRPr="00BA4A9A">
        <w:rPr>
          <w:lang w:val="en-US" w:eastAsia="lt-LT"/>
        </w:rPr>
        <w:t>programme</w:t>
      </w:r>
      <w:proofErr w:type="spellEnd"/>
      <w:r w:rsidR="00805C1C" w:rsidRPr="00BA4A9A">
        <w:rPr>
          <w:lang w:val="en-US" w:eastAsia="lt-LT"/>
        </w:rPr>
        <w:t xml:space="preserve"> total 225 ECTS does indeed meet this requirement, because the total number is not less than 180 and does not exceed 240 credits.</w:t>
      </w:r>
      <w:r w:rsidR="004931DB">
        <w:rPr>
          <w:lang w:val="en-US" w:eastAsia="lt-LT"/>
        </w:rPr>
        <w:t xml:space="preserve"> </w:t>
      </w:r>
    </w:p>
    <w:p w14:paraId="209A00D7" w14:textId="77777777" w:rsidR="006F5877" w:rsidRPr="00655E5E" w:rsidRDefault="006F5877" w:rsidP="00843EF0">
      <w:pPr>
        <w:ind w:firstLine="567"/>
        <w:rPr>
          <w:color w:val="000000"/>
          <w:lang w:val="en-GB"/>
        </w:rPr>
      </w:pPr>
      <w:r w:rsidRPr="00655E5E">
        <w:rPr>
          <w:color w:val="000000"/>
          <w:lang w:val="en-GB"/>
        </w:rPr>
        <w:t>The study plan of</w:t>
      </w:r>
      <w:r w:rsidRPr="00655E5E">
        <w:rPr>
          <w:b/>
          <w:color w:val="000000"/>
          <w:lang w:val="en-GB"/>
        </w:rPr>
        <w:t xml:space="preserve"> </w:t>
      </w:r>
      <w:r w:rsidRPr="00655E5E">
        <w:rPr>
          <w:color w:val="000000"/>
          <w:lang w:val="en-GB"/>
        </w:rPr>
        <w:t>the Study Programme registered in</w:t>
      </w:r>
      <w:r w:rsidRPr="005621CB">
        <w:rPr>
          <w:color w:val="000000"/>
          <w:lang w:val="en-GB"/>
        </w:rPr>
        <w:t xml:space="preserve"> </w:t>
      </w:r>
      <w:r w:rsidRPr="00655E5E">
        <w:rPr>
          <w:b/>
          <w:color w:val="000000"/>
          <w:lang w:val="en-GB"/>
        </w:rPr>
        <w:t>2007</w:t>
      </w:r>
      <w:r w:rsidRPr="00655E5E">
        <w:rPr>
          <w:color w:val="000000"/>
          <w:lang w:val="en-GB"/>
        </w:rPr>
        <w:t xml:space="preserve"> was developed on the basis of ‘The Regulations of Basic, Special Vocational and Integrated Studies’ approved by the Order of the Minister of Education and Science No. 1551 of 22 July 2005. </w:t>
      </w:r>
      <w:r>
        <w:rPr>
          <w:color w:val="000000"/>
          <w:lang w:val="en-GB"/>
        </w:rPr>
        <w:t xml:space="preserve">According to the evidence gathered from SER and meetings with SER group, the Study Programme has been changed </w:t>
      </w:r>
      <w:r w:rsidRPr="00655E5E">
        <w:rPr>
          <w:b/>
          <w:color w:val="000000"/>
          <w:lang w:val="en-GB"/>
        </w:rPr>
        <w:t>5</w:t>
      </w:r>
      <w:r w:rsidRPr="005621CB">
        <w:rPr>
          <w:color w:val="000000"/>
          <w:lang w:val="en-GB"/>
        </w:rPr>
        <w:t xml:space="preserve"> </w:t>
      </w:r>
      <w:r w:rsidRPr="00655E5E">
        <w:rPr>
          <w:color w:val="000000"/>
          <w:lang w:val="en-GB"/>
        </w:rPr>
        <w:t>times</w:t>
      </w:r>
      <w:r>
        <w:rPr>
          <w:color w:val="000000"/>
          <w:lang w:val="en-GB"/>
        </w:rPr>
        <w:t xml:space="preserve">. Some of the changes have been formal (adoption with laws and state-wide regulations), some have influenced curriculum design more profoundly. </w:t>
      </w:r>
      <w:r w:rsidRPr="00655E5E">
        <w:rPr>
          <w:color w:val="000000"/>
          <w:lang w:val="en-GB"/>
        </w:rPr>
        <w:t xml:space="preserve">In the autumn of </w:t>
      </w:r>
      <w:r w:rsidRPr="00655E5E">
        <w:rPr>
          <w:b/>
          <w:color w:val="000000"/>
          <w:lang w:val="en-GB"/>
        </w:rPr>
        <w:t>2013</w:t>
      </w:r>
      <w:r w:rsidRPr="00655E5E">
        <w:rPr>
          <w:color w:val="000000"/>
          <w:lang w:val="en-GB"/>
        </w:rPr>
        <w:t xml:space="preserve">, having carried out the opinion surveys of students and held the meeting of administration of the Faculty with students, it turned out that the students of the assessed Study Programme </w:t>
      </w:r>
      <w:r w:rsidRPr="00655E5E">
        <w:rPr>
          <w:i/>
          <w:color w:val="000000"/>
          <w:lang w:val="en-GB"/>
        </w:rPr>
        <w:t>Applied History</w:t>
      </w:r>
      <w:r w:rsidRPr="00655E5E">
        <w:rPr>
          <w:color w:val="000000"/>
          <w:lang w:val="en-GB"/>
        </w:rPr>
        <w:t xml:space="preserve"> asked for a longer duration of alternatively chosen practices to be able to acquire the competences necessary for their future career. Therefore, the Study Programme Committee revised and reorganised the study plan: 7 credits were withdrawn from the block of general university education and transferred to alternatively chosen practices. Instead of 6 practices (3 obligatory and 3 alternatively optional), 5 practices have been left (2 obligatory and 3 alternatively optional ones). The volumes of alternatively optional practices increased from 3 credits to 6 study credits. Such decision was approved in the meeting of the Council of the Faculty of History of 17 December 2013.</w:t>
      </w:r>
    </w:p>
    <w:p w14:paraId="4F1EF8FE" w14:textId="77777777" w:rsidR="006F5877" w:rsidRDefault="006F5877" w:rsidP="002F3897">
      <w:pPr>
        <w:ind w:firstLine="567"/>
        <w:rPr>
          <w:lang w:val="en-GB"/>
        </w:rPr>
      </w:pPr>
      <w:r w:rsidRPr="00655E5E">
        <w:rPr>
          <w:bCs/>
          <w:lang w:val="en-GB"/>
        </w:rPr>
        <w:t xml:space="preserve">Students are already provided with a possibility of choosing one of the study subjects of social sciences in the block of general university education. </w:t>
      </w:r>
      <w:r w:rsidRPr="003F4EE5">
        <w:rPr>
          <w:bCs/>
          <w:lang w:val="en-GB"/>
        </w:rPr>
        <w:t>A</w:t>
      </w:r>
      <w:r w:rsidRPr="003F4EE5">
        <w:rPr>
          <w:iCs/>
          <w:lang w:val="en-GB"/>
        </w:rPr>
        <w:t>ccording to meeting with the students and empl</w:t>
      </w:r>
      <w:r>
        <w:rPr>
          <w:iCs/>
          <w:lang w:val="en-GB"/>
        </w:rPr>
        <w:t>oyers, the</w:t>
      </w:r>
      <w:r w:rsidRPr="003F4EE5">
        <w:rPr>
          <w:lang w:val="en-GB"/>
        </w:rPr>
        <w:t xml:space="preserve"> </w:t>
      </w:r>
      <w:r>
        <w:rPr>
          <w:lang w:val="en-GB"/>
        </w:rPr>
        <w:t xml:space="preserve">IT skills are on a good level. </w:t>
      </w:r>
    </w:p>
    <w:p w14:paraId="72430DA6" w14:textId="77777777" w:rsidR="006F5877" w:rsidRDefault="006F5877" w:rsidP="002F3897">
      <w:pPr>
        <w:ind w:firstLine="567"/>
        <w:rPr>
          <w:lang w:val="en-GB"/>
        </w:rPr>
      </w:pPr>
      <w:r>
        <w:rPr>
          <w:lang w:val="en-GB"/>
        </w:rPr>
        <w:lastRenderedPageBreak/>
        <w:t>The SER group mentioned that there should be created more study aids study methodological materials. The necessity of this type of materials was confirmed by the students as well.</w:t>
      </w:r>
    </w:p>
    <w:p w14:paraId="116F904B" w14:textId="77777777" w:rsidR="006F5877" w:rsidRDefault="006F5877" w:rsidP="002F3897">
      <w:pPr>
        <w:ind w:firstLine="567"/>
        <w:rPr>
          <w:lang w:val="en-GB"/>
        </w:rPr>
      </w:pPr>
      <w:r>
        <w:rPr>
          <w:lang w:val="en-GB"/>
        </w:rPr>
        <w:t xml:space="preserve">The SER shows very clearly, that courses World History I and World History II are very superficially covering a vast period of history. There can be mentioned overlapping in courses World History II and History of Western Europe. Repetitions in topics are clear according to study plans. The overlapping problem was also confirmed during the on-site meetings. What more concerns the content, it was mentioned by the graduates that some of the subjects did not emphasize the applied history side enough and that the teaching methods did not differ from the general history subjects. </w:t>
      </w:r>
    </w:p>
    <w:p w14:paraId="7FFF51CD" w14:textId="4B974E7C" w:rsidR="006F5877" w:rsidRDefault="006F5877" w:rsidP="002F3897">
      <w:pPr>
        <w:ind w:firstLine="567"/>
        <w:rPr>
          <w:lang w:val="en-GB"/>
        </w:rPr>
      </w:pPr>
      <w:r>
        <w:rPr>
          <w:lang w:val="en-GB"/>
        </w:rPr>
        <w:t xml:space="preserve">Also the students mentioned the wish to have more world history courses, especially Asian history was mentioned. As it was noted, a lot of material is squeezed together into one course. The SER team made practically the same notice about the need to cover more history topics. It would be wise to include more interesting and innovative study subjects that would further distinguish applied history from general history, e.g. the course Historical humour is rather interesting. This understanding correlates very well with evaluation team notice about the programme capacity. The review team highly recommends </w:t>
      </w:r>
      <w:proofErr w:type="gramStart"/>
      <w:r>
        <w:rPr>
          <w:lang w:val="en-GB"/>
        </w:rPr>
        <w:t>to increase</w:t>
      </w:r>
      <w:proofErr w:type="gramEnd"/>
      <w:r>
        <w:rPr>
          <w:lang w:val="en-GB"/>
        </w:rPr>
        <w:t xml:space="preserve"> the number of credits for this programme, that it would be 240 ECTS instead of 225 ECTS. This change would enable to extend the number of history courses and make the programme compatible with similar programmes in the EU.</w:t>
      </w:r>
      <w:r w:rsidR="00225755">
        <w:rPr>
          <w:lang w:val="en-GB"/>
        </w:rPr>
        <w:t xml:space="preserve"> </w:t>
      </w:r>
      <w:r w:rsidR="00C00874">
        <w:rPr>
          <w:lang w:val="en-GB"/>
        </w:rPr>
        <w:t>S</w:t>
      </w:r>
      <w:r w:rsidR="00225755">
        <w:rPr>
          <w:lang w:val="en-GB"/>
        </w:rPr>
        <w:t>tudents’ feedback</w:t>
      </w:r>
      <w:r w:rsidR="00C00874">
        <w:rPr>
          <w:lang w:val="en-GB"/>
        </w:rPr>
        <w:t xml:space="preserve"> shows</w:t>
      </w:r>
      <w:r w:rsidR="00225755">
        <w:rPr>
          <w:lang w:val="en-GB"/>
        </w:rPr>
        <w:t>, that they would appreciate more study subjects.</w:t>
      </w:r>
    </w:p>
    <w:p w14:paraId="00F22D66" w14:textId="77777777" w:rsidR="006F5877" w:rsidRDefault="006F5877" w:rsidP="002F3897">
      <w:pPr>
        <w:ind w:firstLine="567"/>
        <w:rPr>
          <w:lang w:val="en-GB"/>
        </w:rPr>
      </w:pPr>
      <w:r>
        <w:rPr>
          <w:lang w:val="en-GB"/>
        </w:rPr>
        <w:t>Proportion of in-class study and independent study fall into the range of Lithuanian regulations, but according to the interviews there should be considered more contact hours to achieve better the aim of practical usage of history as subject.</w:t>
      </w:r>
    </w:p>
    <w:p w14:paraId="65C44259" w14:textId="77777777" w:rsidR="006F5877" w:rsidRDefault="006F5877" w:rsidP="002F3897">
      <w:pPr>
        <w:ind w:firstLine="567"/>
        <w:rPr>
          <w:color w:val="000000"/>
          <w:lang w:val="en-GB"/>
        </w:rPr>
      </w:pPr>
      <w:r>
        <w:rPr>
          <w:color w:val="000000"/>
          <w:lang w:val="en-GB"/>
        </w:rPr>
        <w:t>During the meetings the experts found that English language proficiency should be much better. Excellent command of English and other modern languages like German and French play crucial role in internationalization and taking part in international scientific activities. They are also important for students to have better career perspectives, for example in tourism sector and museums.</w:t>
      </w:r>
    </w:p>
    <w:p w14:paraId="35323530" w14:textId="77777777" w:rsidR="006F5877" w:rsidRDefault="006F5877" w:rsidP="002F3897">
      <w:pPr>
        <w:ind w:firstLine="567"/>
        <w:rPr>
          <w:color w:val="000000"/>
          <w:lang w:val="en-GB"/>
        </w:rPr>
      </w:pPr>
      <w:r>
        <w:rPr>
          <w:color w:val="000000"/>
          <w:lang w:val="en-GB"/>
        </w:rPr>
        <w:t xml:space="preserve">Information literacy (how to search relevant data from databases and other sources) teaching is missing, as turned out from the meeting with students. For achieving several different learning outcomes, advanced information literacy skills are needed.  </w:t>
      </w:r>
    </w:p>
    <w:p w14:paraId="622F441C" w14:textId="77777777" w:rsidR="006F5877" w:rsidRPr="000B5F9E" w:rsidRDefault="006F5877" w:rsidP="00F25FF7">
      <w:pPr>
        <w:pStyle w:val="Antrat2"/>
        <w:rPr>
          <w:rFonts w:ascii="Times New Roman" w:hAnsi="Times New Roman"/>
          <w:sz w:val="24"/>
          <w:szCs w:val="24"/>
          <w:lang w:val="en-GB"/>
        </w:rPr>
      </w:pPr>
      <w:bookmarkStart w:id="10" w:name="_Toc395010596"/>
      <w:r w:rsidRPr="000B5F9E">
        <w:rPr>
          <w:rFonts w:ascii="Times New Roman" w:hAnsi="Times New Roman"/>
          <w:sz w:val="24"/>
          <w:szCs w:val="24"/>
          <w:lang w:val="en-GB"/>
        </w:rPr>
        <w:lastRenderedPageBreak/>
        <w:t>2.3. Teaching staff</w:t>
      </w:r>
      <w:bookmarkEnd w:id="10"/>
      <w:r w:rsidRPr="000B5F9E">
        <w:rPr>
          <w:rFonts w:ascii="Times New Roman" w:hAnsi="Times New Roman"/>
          <w:sz w:val="24"/>
          <w:szCs w:val="24"/>
          <w:lang w:val="en-GB"/>
        </w:rPr>
        <w:t xml:space="preserve"> </w:t>
      </w:r>
    </w:p>
    <w:p w14:paraId="4A54BF90" w14:textId="77777777" w:rsidR="006F5877" w:rsidRDefault="006F5877" w:rsidP="00DD1038">
      <w:pPr>
        <w:ind w:firstLine="567"/>
        <w:rPr>
          <w:lang w:val="en-GB"/>
        </w:rPr>
      </w:pPr>
      <w:r w:rsidRPr="00655E5E">
        <w:rPr>
          <w:lang w:val="en-GB"/>
        </w:rPr>
        <w:t xml:space="preserve">The Bachelor Study Programme </w:t>
      </w:r>
      <w:r w:rsidRPr="00655E5E">
        <w:rPr>
          <w:i/>
          <w:lang w:val="en-GB"/>
        </w:rPr>
        <w:t>Applied History</w:t>
      </w:r>
      <w:r w:rsidRPr="00655E5E">
        <w:rPr>
          <w:lang w:val="en-GB"/>
        </w:rPr>
        <w:t xml:space="preserve"> is implemented by 42 teachers: 10 profes</w:t>
      </w:r>
      <w:r>
        <w:rPr>
          <w:lang w:val="en-GB"/>
        </w:rPr>
        <w:t>sors</w:t>
      </w:r>
      <w:r w:rsidRPr="00655E5E">
        <w:rPr>
          <w:lang w:val="en-GB"/>
        </w:rPr>
        <w:t>, 15 teachers have been granted pedagogical title of associate professor, 9 lecturers (5 out of them have doctor’s degree) and 5 assistant lecturers.</w:t>
      </w:r>
      <w:r>
        <w:rPr>
          <w:lang w:val="en-GB"/>
        </w:rPr>
        <w:t xml:space="preserve"> The number of teaching staff and their qualifications are mostly adequate to provide the programme and ensure learning outcomes. Nevertheless, there are cases of teaching staff where scientific interests do not coincide with themes of the study programme as it turns out from the SER. Only a limited number </w:t>
      </w:r>
      <w:proofErr w:type="spellStart"/>
      <w:r>
        <w:t>of</w:t>
      </w:r>
      <w:proofErr w:type="spellEnd"/>
      <w:r>
        <w:t xml:space="preserve"> </w:t>
      </w:r>
      <w:proofErr w:type="spellStart"/>
      <w:r>
        <w:t>teachers</w:t>
      </w:r>
      <w:proofErr w:type="spellEnd"/>
      <w:r>
        <w:t xml:space="preserve"> </w:t>
      </w:r>
      <w:proofErr w:type="spellStart"/>
      <w:r>
        <w:t>do</w:t>
      </w:r>
      <w:proofErr w:type="spellEnd"/>
      <w:r>
        <w:t xml:space="preserve"> </w:t>
      </w:r>
      <w:proofErr w:type="spellStart"/>
      <w:r>
        <w:t>their</w:t>
      </w:r>
      <w:proofErr w:type="spellEnd"/>
      <w:r>
        <w:t xml:space="preserve"> </w:t>
      </w:r>
      <w:proofErr w:type="spellStart"/>
      <w:r>
        <w:t>research</w:t>
      </w:r>
      <w:proofErr w:type="spellEnd"/>
      <w:r>
        <w:t xml:space="preserve"> </w:t>
      </w:r>
      <w:proofErr w:type="spellStart"/>
      <w:r>
        <w:t>in</w:t>
      </w:r>
      <w:proofErr w:type="spellEnd"/>
      <w:r>
        <w:t xml:space="preserve">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applied</w:t>
      </w:r>
      <w:proofErr w:type="spellEnd"/>
      <w:r>
        <w:t xml:space="preserve"> </w:t>
      </w:r>
      <w:proofErr w:type="spellStart"/>
      <w:r>
        <w:t>history</w:t>
      </w:r>
      <w:proofErr w:type="spellEnd"/>
      <w:r>
        <w:t xml:space="preserve">. </w:t>
      </w:r>
      <w:r>
        <w:rPr>
          <w:lang w:val="en-GB"/>
        </w:rPr>
        <w:t>In case of 4 teachers the modest list of scientific works, indicated in the SER, rises question of their qualification for their current post and there is no ground to say how their research is related to the study programme. It is worth mentioning that the legal requirements for the staff qualification were not reflected in the SER. However the Dean of the faculty mentioned,</w:t>
      </w:r>
      <w:r w:rsidR="00F11679">
        <w:rPr>
          <w:lang w:val="en-GB"/>
        </w:rPr>
        <w:t xml:space="preserve"> that there is needed at least 3</w:t>
      </w:r>
      <w:r>
        <w:rPr>
          <w:lang w:val="en-GB"/>
        </w:rPr>
        <w:t xml:space="preserve"> peer-reviewed articles additionally to PhD dissertation to be elected associated professor. </w:t>
      </w:r>
    </w:p>
    <w:p w14:paraId="3045C58A" w14:textId="77777777" w:rsidR="006F5877" w:rsidRDefault="006F5877" w:rsidP="00DD1038">
      <w:pPr>
        <w:ind w:firstLine="567"/>
        <w:rPr>
          <w:color w:val="000000"/>
          <w:lang w:val="en-GB"/>
        </w:rPr>
      </w:pPr>
      <w:r>
        <w:rPr>
          <w:color w:val="000000"/>
          <w:lang w:val="en-GB"/>
        </w:rPr>
        <w:t>According to SER</w:t>
      </w:r>
      <w:r w:rsidRPr="00655E5E">
        <w:rPr>
          <w:color w:val="000000"/>
          <w:lang w:val="en-GB"/>
        </w:rPr>
        <w:t xml:space="preserve"> the teachers published 29 scientific monographs, 2 scientific studies, 4 overviews of scientific works and 257 scientific articles in reviewed journals and one-time publications, reviewed conference proceedings and publications of sources</w:t>
      </w:r>
      <w:r>
        <w:rPr>
          <w:color w:val="000000"/>
          <w:lang w:val="en-GB"/>
        </w:rPr>
        <w:t xml:space="preserve"> from 2009 till 2013. Majority of publications are in Lithuanian language. Though it is obvious that the teaching </w:t>
      </w:r>
      <w:proofErr w:type="gramStart"/>
      <w:r>
        <w:rPr>
          <w:color w:val="000000"/>
          <w:lang w:val="en-GB"/>
        </w:rPr>
        <w:t>staff</w:t>
      </w:r>
      <w:proofErr w:type="gramEnd"/>
      <w:r>
        <w:rPr>
          <w:color w:val="000000"/>
          <w:lang w:val="en-GB"/>
        </w:rPr>
        <w:t xml:space="preserve"> is experienced in terms of teaching history, still more attention should be paid in increasing teachers’ publication international impact through peer-reviewed publishing in English to get broad international feedback, especially in the field of applied history.</w:t>
      </w:r>
    </w:p>
    <w:p w14:paraId="7FB80AE2" w14:textId="77777777" w:rsidR="006F5877" w:rsidRDefault="006F5877" w:rsidP="00DD1038">
      <w:pPr>
        <w:ind w:firstLine="567"/>
        <w:rPr>
          <w:color w:val="000000"/>
          <w:lang w:val="en-GB"/>
        </w:rPr>
      </w:pPr>
      <w:r w:rsidRPr="00655E5E">
        <w:rPr>
          <w:color w:val="000000"/>
          <w:lang w:val="en-GB"/>
        </w:rPr>
        <w:t>The ratio between teachers and students is 1 to 15.7 students</w:t>
      </w:r>
      <w:r w:rsidRPr="00655E5E">
        <w:rPr>
          <w:rStyle w:val="Inaosramenys"/>
          <w:color w:val="000000"/>
          <w:lang w:val="en-GB"/>
        </w:rPr>
        <w:footnoteReference w:id="5"/>
      </w:r>
      <w:r>
        <w:rPr>
          <w:color w:val="000000"/>
          <w:lang w:val="en-GB"/>
        </w:rPr>
        <w:t>. This ratio is considered adequate for the BA level in the teaching of history.</w:t>
      </w:r>
    </w:p>
    <w:p w14:paraId="52867271" w14:textId="77777777" w:rsidR="006F5877" w:rsidRDefault="006F5877" w:rsidP="00DD1038">
      <w:pPr>
        <w:ind w:firstLine="567"/>
        <w:rPr>
          <w:color w:val="000000"/>
          <w:lang w:val="en-GB"/>
        </w:rPr>
      </w:pPr>
      <w:r w:rsidRPr="00655E5E">
        <w:rPr>
          <w:lang w:val="en-GB"/>
        </w:rPr>
        <w:t xml:space="preserve">The average age of teachers working in the Study Programme </w:t>
      </w:r>
      <w:r w:rsidRPr="00655E5E">
        <w:rPr>
          <w:i/>
          <w:lang w:val="en-GB"/>
        </w:rPr>
        <w:t>Applied History</w:t>
      </w:r>
      <w:r w:rsidRPr="00655E5E">
        <w:rPr>
          <w:lang w:val="en-GB"/>
        </w:rPr>
        <w:t xml:space="preserve"> is 49.5 </w:t>
      </w:r>
      <w:r>
        <w:rPr>
          <w:lang w:val="en-GB"/>
        </w:rPr>
        <w:t>years. U</w:t>
      </w:r>
      <w:r w:rsidRPr="00655E5E">
        <w:rPr>
          <w:lang w:val="en-GB"/>
        </w:rPr>
        <w:t>nder 30 years old – 3 teachers</w:t>
      </w:r>
      <w:r>
        <w:rPr>
          <w:lang w:val="en-GB"/>
        </w:rPr>
        <w:t xml:space="preserve">, less than 10%. At the same time there are 7 teachers at the age of retirement. It would be recommended to look into the matter of teaching staff turnover strategy. </w:t>
      </w:r>
      <w:r>
        <w:rPr>
          <w:color w:val="000000"/>
          <w:lang w:val="en-GB"/>
        </w:rPr>
        <w:t>More attention should be paid to involvement of young teaching staff</w:t>
      </w:r>
      <w:r>
        <w:rPr>
          <w:lang w:val="en-GB"/>
        </w:rPr>
        <w:t>. Nevertheless, t</w:t>
      </w:r>
      <w:r w:rsidRPr="00655E5E">
        <w:rPr>
          <w:color w:val="000000"/>
          <w:lang w:val="en-GB"/>
        </w:rPr>
        <w:t>he structure of the teaching staff meets the requirements of the legal acts.</w:t>
      </w:r>
      <w:r>
        <w:rPr>
          <w:color w:val="000000"/>
          <w:lang w:val="en-GB"/>
        </w:rPr>
        <w:t xml:space="preserve"> </w:t>
      </w:r>
    </w:p>
    <w:p w14:paraId="0AE13A16" w14:textId="77777777" w:rsidR="006F5877" w:rsidRDefault="006F5877" w:rsidP="00DD1038">
      <w:pPr>
        <w:ind w:firstLine="567"/>
        <w:rPr>
          <w:color w:val="000000"/>
          <w:lang w:val="en-GB"/>
        </w:rPr>
      </w:pPr>
      <w:r>
        <w:rPr>
          <w:color w:val="000000"/>
          <w:lang w:val="en-GB"/>
        </w:rPr>
        <w:t xml:space="preserve">The teachers and students relation is generally positive. The experts learned that teachers are giving oral feedback to students’ home-works; this information was </w:t>
      </w:r>
      <w:proofErr w:type="spellStart"/>
      <w:r>
        <w:rPr>
          <w:color w:val="000000"/>
          <w:lang w:val="en-GB"/>
        </w:rPr>
        <w:t>gatherered</w:t>
      </w:r>
      <w:proofErr w:type="spellEnd"/>
      <w:r>
        <w:rPr>
          <w:color w:val="000000"/>
          <w:lang w:val="en-GB"/>
        </w:rPr>
        <w:t xml:space="preserve"> from meetings with teachers and students. </w:t>
      </w:r>
    </w:p>
    <w:p w14:paraId="7D7E1A15" w14:textId="77777777" w:rsidR="006F5877" w:rsidRPr="00601A1E" w:rsidRDefault="006F5877" w:rsidP="00DD1038">
      <w:pPr>
        <w:ind w:firstLine="567"/>
        <w:rPr>
          <w:color w:val="000000"/>
          <w:lang w:val="en-GB"/>
        </w:rPr>
      </w:pPr>
      <w:r>
        <w:rPr>
          <w:color w:val="000000"/>
          <w:lang w:val="en-GB"/>
        </w:rPr>
        <w:t xml:space="preserve">Although some of the earlier graduates did stress out that teachers used to lack knowledge specifically in terms of applied history, the current students noticed during their study years the </w:t>
      </w:r>
      <w:r>
        <w:rPr>
          <w:color w:val="000000"/>
          <w:lang w:val="en-GB"/>
        </w:rPr>
        <w:lastRenderedPageBreak/>
        <w:t>improvement of the teachers’ ability to include elements of applied history into the lecture courses.</w:t>
      </w:r>
      <w:r w:rsidRPr="007523C6">
        <w:rPr>
          <w:color w:val="000000"/>
          <w:lang w:val="en-GB"/>
        </w:rPr>
        <w:t xml:space="preserve"> </w:t>
      </w:r>
      <w:r>
        <w:rPr>
          <w:color w:val="000000"/>
          <w:lang w:val="en-GB"/>
        </w:rPr>
        <w:t>The SER indicates that f</w:t>
      </w:r>
      <w:r w:rsidRPr="00655E5E">
        <w:rPr>
          <w:color w:val="000000"/>
          <w:lang w:val="en-GB"/>
        </w:rPr>
        <w:t xml:space="preserve">rom 2009 to 2013 </w:t>
      </w:r>
      <w:r>
        <w:rPr>
          <w:color w:val="000000"/>
          <w:lang w:val="en-GB"/>
        </w:rPr>
        <w:t>the teachers of the p</w:t>
      </w:r>
      <w:r w:rsidRPr="00655E5E">
        <w:rPr>
          <w:color w:val="000000"/>
          <w:lang w:val="en-GB"/>
        </w:rPr>
        <w:t>rogr</w:t>
      </w:r>
      <w:r>
        <w:rPr>
          <w:color w:val="000000"/>
          <w:lang w:val="en-GB"/>
        </w:rPr>
        <w:t>amme went to teach according</w:t>
      </w:r>
      <w:r w:rsidRPr="00655E5E">
        <w:rPr>
          <w:color w:val="000000"/>
          <w:lang w:val="en-GB"/>
        </w:rPr>
        <w:t xml:space="preserve"> to Kazakhstan (1 teacher) and Belarus (1 teac</w:t>
      </w:r>
      <w:r>
        <w:rPr>
          <w:color w:val="000000"/>
          <w:lang w:val="en-GB"/>
        </w:rPr>
        <w:t>her) as well</w:t>
      </w:r>
      <w:r w:rsidRPr="00655E5E">
        <w:rPr>
          <w:color w:val="000000"/>
          <w:lang w:val="en-GB"/>
        </w:rPr>
        <w:t xml:space="preserve"> to Poland (2 teachers), to Latvia (1 teacher), to Turkey (1 teacher). Four teachers arrived to teach at the Faculty of History of LEU: 2 teachers from Turkey (</w:t>
      </w:r>
      <w:proofErr w:type="spellStart"/>
      <w:r w:rsidRPr="00655E5E">
        <w:rPr>
          <w:bCs/>
          <w:color w:val="000000"/>
          <w:lang w:val="en-GB"/>
        </w:rPr>
        <w:t>Karadeniz</w:t>
      </w:r>
      <w:proofErr w:type="spellEnd"/>
      <w:r w:rsidRPr="00655E5E">
        <w:rPr>
          <w:bCs/>
          <w:color w:val="000000"/>
          <w:lang w:val="en-GB"/>
        </w:rPr>
        <w:t xml:space="preserve"> Technical University</w:t>
      </w:r>
      <w:r w:rsidRPr="00655E5E">
        <w:rPr>
          <w:color w:val="000000"/>
          <w:lang w:val="en-GB"/>
        </w:rPr>
        <w:t xml:space="preserve">), 1 teacher from Holland (European Association of Historians and History Educators, EUROCLIO) and 1 teacher from the USA (Indiana University). During the period of 2009–2013 6 teachers working in the Study Programme </w:t>
      </w:r>
      <w:r w:rsidRPr="00655E5E">
        <w:rPr>
          <w:i/>
          <w:color w:val="000000"/>
          <w:lang w:val="en-GB"/>
        </w:rPr>
        <w:t>Applied History</w:t>
      </w:r>
      <w:r>
        <w:rPr>
          <w:color w:val="000000"/>
          <w:lang w:val="en-GB"/>
        </w:rPr>
        <w:t xml:space="preserve"> </w:t>
      </w:r>
      <w:r w:rsidRPr="00655E5E">
        <w:rPr>
          <w:color w:val="000000"/>
          <w:lang w:val="en-GB"/>
        </w:rPr>
        <w:t>went to foreign higher education institutions according to ERASMUS programme (4 teachers) and other exchange programmes (2 teachers), whereas 11 teachers came to teach according to ERASMUS exchange programme.</w:t>
      </w:r>
      <w:r>
        <w:rPr>
          <w:color w:val="000000"/>
          <w:lang w:val="en-GB"/>
        </w:rPr>
        <w:t xml:space="preserve"> These numbers of incoming and outgoing teaching staff can be considered sufficient.</w:t>
      </w:r>
    </w:p>
    <w:p w14:paraId="69BB8B64" w14:textId="77777777" w:rsidR="006F5877" w:rsidRPr="000B5F9E" w:rsidRDefault="006F5877" w:rsidP="00331DB8">
      <w:pPr>
        <w:rPr>
          <w:lang w:val="en-GB"/>
        </w:rPr>
      </w:pPr>
    </w:p>
    <w:p w14:paraId="5ADF6D98" w14:textId="77777777" w:rsidR="006F5877" w:rsidRPr="000B5F9E" w:rsidRDefault="006F5877" w:rsidP="00F25FF7">
      <w:pPr>
        <w:pStyle w:val="Antrat2"/>
        <w:rPr>
          <w:rFonts w:ascii="Times New Roman" w:hAnsi="Times New Roman"/>
          <w:sz w:val="24"/>
          <w:szCs w:val="24"/>
          <w:lang w:val="en-GB"/>
        </w:rPr>
      </w:pPr>
      <w:bookmarkStart w:id="11" w:name="_Toc395010597"/>
      <w:r w:rsidRPr="000B5F9E">
        <w:rPr>
          <w:rFonts w:ascii="Times New Roman" w:hAnsi="Times New Roman"/>
          <w:sz w:val="24"/>
          <w:szCs w:val="24"/>
          <w:lang w:val="en-GB"/>
        </w:rPr>
        <w:t>2.4. Facilities and learning resources</w:t>
      </w:r>
      <w:bookmarkEnd w:id="11"/>
      <w:r w:rsidRPr="000B5F9E">
        <w:rPr>
          <w:rFonts w:ascii="Times New Roman" w:hAnsi="Times New Roman"/>
          <w:sz w:val="24"/>
          <w:szCs w:val="24"/>
          <w:lang w:val="en-GB"/>
        </w:rPr>
        <w:t xml:space="preserve"> </w:t>
      </w:r>
    </w:p>
    <w:p w14:paraId="487C3A22" w14:textId="77777777" w:rsidR="006F5877" w:rsidRDefault="006F5877" w:rsidP="00A03E06">
      <w:pPr>
        <w:tabs>
          <w:tab w:val="left" w:pos="1298"/>
          <w:tab w:val="left" w:pos="1701"/>
          <w:tab w:val="left" w:pos="1985"/>
        </w:tabs>
        <w:ind w:firstLine="567"/>
        <w:rPr>
          <w:lang w:val="en-GB"/>
        </w:rPr>
      </w:pPr>
      <w:r>
        <w:rPr>
          <w:lang w:val="en-GB"/>
        </w:rPr>
        <w:t xml:space="preserve">Generally the facilities are really adequate and suitable for studying. There are enough classrooms (11) and seats for students. </w:t>
      </w:r>
      <w:proofErr w:type="gramStart"/>
      <w:r w:rsidRPr="00655E5E">
        <w:rPr>
          <w:lang w:val="en-GB"/>
        </w:rPr>
        <w:t>All the</w:t>
      </w:r>
      <w:proofErr w:type="gramEnd"/>
      <w:r w:rsidRPr="00655E5E">
        <w:rPr>
          <w:lang w:val="en-GB"/>
        </w:rPr>
        <w:t xml:space="preserve"> amphitheatre and a number of classrooms for work of academic groups contain </w:t>
      </w:r>
      <w:r>
        <w:rPr>
          <w:lang w:val="en-GB"/>
        </w:rPr>
        <w:t xml:space="preserve">the necessary </w:t>
      </w:r>
      <w:r w:rsidRPr="00655E5E">
        <w:rPr>
          <w:lang w:val="en-GB"/>
        </w:rPr>
        <w:t>audio and video equipment and multimedia</w:t>
      </w:r>
      <w:r>
        <w:rPr>
          <w:lang w:val="en-GB"/>
        </w:rPr>
        <w:t>. The experts noticed that there were a</w:t>
      </w:r>
      <w:r>
        <w:rPr>
          <w:color w:val="000000"/>
          <w:lang w:val="en-GB"/>
        </w:rPr>
        <w:t xml:space="preserve"> number of active-boards were available and in practical use. </w:t>
      </w:r>
      <w:r>
        <w:rPr>
          <w:lang w:val="en-GB"/>
        </w:rPr>
        <w:t xml:space="preserve">The internet connection seems to be working everywhere in the faculty. </w:t>
      </w:r>
      <w:r w:rsidRPr="00655E5E">
        <w:rPr>
          <w:lang w:val="en-GB"/>
        </w:rPr>
        <w:t xml:space="preserve">Wi-Fi is available in the premises of the Faculty and on the 1st-3rd </w:t>
      </w:r>
      <w:proofErr w:type="gramStart"/>
      <w:r w:rsidRPr="00655E5E">
        <w:rPr>
          <w:lang w:val="en-GB"/>
        </w:rPr>
        <w:t>floors</w:t>
      </w:r>
      <w:proofErr w:type="gramEnd"/>
      <w:r w:rsidRPr="00655E5E">
        <w:rPr>
          <w:lang w:val="en-GB"/>
        </w:rPr>
        <w:t>. Wireless internet connection is available in several classrooms on the 4th floor</w:t>
      </w:r>
      <w:r>
        <w:rPr>
          <w:lang w:val="en-GB"/>
        </w:rPr>
        <w:t xml:space="preserve"> as well</w:t>
      </w:r>
      <w:r w:rsidRPr="00655E5E">
        <w:rPr>
          <w:lang w:val="en-GB"/>
        </w:rPr>
        <w:t>.</w:t>
      </w:r>
    </w:p>
    <w:p w14:paraId="60CF02FD" w14:textId="77777777" w:rsidR="006F5877" w:rsidRDefault="006F5877" w:rsidP="00A03E06">
      <w:pPr>
        <w:tabs>
          <w:tab w:val="left" w:pos="1298"/>
          <w:tab w:val="left" w:pos="1701"/>
          <w:tab w:val="left" w:pos="1985"/>
        </w:tabs>
        <w:ind w:firstLine="567"/>
        <w:rPr>
          <w:lang w:val="en-GB"/>
        </w:rPr>
      </w:pPr>
      <w:r w:rsidRPr="00655E5E">
        <w:rPr>
          <w:lang w:val="en-GB"/>
        </w:rPr>
        <w:t>Full-time students go to various small towns of Lithuania in groups, whereas part time students search for the respondents following the theme presented by a practice tutor in own town (village, settlement).</w:t>
      </w:r>
      <w:r>
        <w:rPr>
          <w:lang w:val="en-GB"/>
        </w:rPr>
        <w:t xml:space="preserve"> The situation described in SER is valid according to the interviews with students.</w:t>
      </w:r>
    </w:p>
    <w:p w14:paraId="00B29F8C" w14:textId="77777777" w:rsidR="006F5877" w:rsidRDefault="006F5877" w:rsidP="00A03E06">
      <w:pPr>
        <w:tabs>
          <w:tab w:val="left" w:pos="1298"/>
          <w:tab w:val="left" w:pos="1701"/>
          <w:tab w:val="left" w:pos="1985"/>
        </w:tabs>
        <w:ind w:firstLine="567"/>
        <w:rPr>
          <w:lang w:val="en-GB"/>
        </w:rPr>
      </w:pPr>
      <w:r>
        <w:rPr>
          <w:lang w:val="en-GB"/>
        </w:rPr>
        <w:t xml:space="preserve">The faculty library itself is rather good. There are also near future plans to extend it by making several individual workstation rooms. Along with the required general subject literature, the </w:t>
      </w:r>
      <w:r w:rsidRPr="00655E5E">
        <w:rPr>
          <w:lang w:val="en-GB"/>
        </w:rPr>
        <w:t>LEU Library stores teaching and methodological aids prepared by teachers of the Faculty of History and other facul</w:t>
      </w:r>
      <w:r>
        <w:rPr>
          <w:lang w:val="en-GB"/>
        </w:rPr>
        <w:t>ties involved</w:t>
      </w:r>
      <w:r w:rsidRPr="00655E5E">
        <w:rPr>
          <w:lang w:val="en-GB"/>
        </w:rPr>
        <w:t>.</w:t>
      </w:r>
      <w:r>
        <w:rPr>
          <w:lang w:val="en-GB"/>
        </w:rPr>
        <w:t xml:space="preserve"> Although it was mentioned both by the SER group and the students, that there could be more methodological materials, as there exists </w:t>
      </w:r>
      <w:r w:rsidRPr="00655E5E">
        <w:rPr>
          <w:lang w:val="en-GB"/>
        </w:rPr>
        <w:t xml:space="preserve">shortage of specific teaching and methodological aids for students of the Study Programme </w:t>
      </w:r>
      <w:r w:rsidRPr="00655E5E">
        <w:rPr>
          <w:i/>
          <w:lang w:val="en-GB"/>
        </w:rPr>
        <w:t>Applied History</w:t>
      </w:r>
      <w:r>
        <w:rPr>
          <w:lang w:val="en-GB"/>
        </w:rPr>
        <w:t xml:space="preserve">. There are too few group-work rooms (booking is required!) and opening hours of the library are quite insufficient if this library should be the main and most important library for their studies. There is a good selection of international scientific databases available for the students. </w:t>
      </w:r>
      <w:r>
        <w:rPr>
          <w:color w:val="000000"/>
          <w:lang w:val="en-GB"/>
        </w:rPr>
        <w:t xml:space="preserve">Students are </w:t>
      </w:r>
      <w:r>
        <w:rPr>
          <w:color w:val="000000"/>
          <w:lang w:val="en-GB"/>
        </w:rPr>
        <w:lastRenderedPageBreak/>
        <w:t>able to use them over proxy server everywhere they have online connection, thus they have the proper conditions to work at home remotely.</w:t>
      </w:r>
    </w:p>
    <w:p w14:paraId="5F9F6618" w14:textId="77777777" w:rsidR="006F5877" w:rsidRDefault="006F5877" w:rsidP="00A03E06">
      <w:pPr>
        <w:tabs>
          <w:tab w:val="left" w:pos="1298"/>
          <w:tab w:val="left" w:pos="1701"/>
          <w:tab w:val="left" w:pos="1985"/>
        </w:tabs>
        <w:ind w:firstLine="567"/>
        <w:rPr>
          <w:color w:val="000000"/>
          <w:lang w:val="en-GB"/>
        </w:rPr>
      </w:pPr>
      <w:r w:rsidRPr="00655E5E">
        <w:rPr>
          <w:lang w:val="en-GB"/>
        </w:rPr>
        <w:t>The Study Room of History of Lithuania accumulates literature sources and research works on history of Lithuania.</w:t>
      </w:r>
      <w:r>
        <w:rPr>
          <w:lang w:val="en-GB"/>
        </w:rPr>
        <w:t xml:space="preserve"> </w:t>
      </w:r>
      <w:r w:rsidRPr="00655E5E">
        <w:rPr>
          <w:color w:val="000000"/>
          <w:lang w:val="en-GB"/>
        </w:rPr>
        <w:t>The exceptional feature of the Study Room is the richest collection of foreign textbooks (or their copies) of history in Lithuania.</w:t>
      </w:r>
      <w:r>
        <w:rPr>
          <w:color w:val="000000"/>
          <w:lang w:val="en-GB"/>
        </w:rPr>
        <w:t xml:space="preserve"> It would be more useful if this room would be a part of the library’s premises.</w:t>
      </w:r>
      <w:r w:rsidRPr="00010EDB">
        <w:rPr>
          <w:color w:val="000000"/>
          <w:lang w:val="en-GB"/>
        </w:rPr>
        <w:t xml:space="preserve"> </w:t>
      </w:r>
      <w:r>
        <w:rPr>
          <w:color w:val="000000"/>
          <w:lang w:val="en-GB"/>
        </w:rPr>
        <w:t>Although the library itself is good, it was noticed on-site the particularly low number of students in the library. It was confirmed during the meetings that the students tend to use National Library services more often than the university’s library services according to students’ experience.</w:t>
      </w:r>
    </w:p>
    <w:p w14:paraId="011C9551" w14:textId="77777777" w:rsidR="006F5877" w:rsidRPr="00EB2D44" w:rsidRDefault="006F5877" w:rsidP="00A03E06">
      <w:pPr>
        <w:tabs>
          <w:tab w:val="left" w:pos="1298"/>
          <w:tab w:val="left" w:pos="1701"/>
          <w:tab w:val="left" w:pos="1985"/>
        </w:tabs>
        <w:ind w:firstLine="567"/>
        <w:rPr>
          <w:lang w:val="en-GB"/>
        </w:rPr>
      </w:pPr>
      <w:r>
        <w:rPr>
          <w:lang w:val="en-GB"/>
        </w:rPr>
        <w:t>Although the premises are good, the</w:t>
      </w:r>
      <w:r>
        <w:rPr>
          <w:color w:val="000000"/>
          <w:lang w:val="en-GB"/>
        </w:rPr>
        <w:t xml:space="preserve"> t</w:t>
      </w:r>
      <w:r w:rsidRPr="00655E5E">
        <w:rPr>
          <w:color w:val="000000"/>
          <w:lang w:val="en-GB"/>
        </w:rPr>
        <w:t>eac</w:t>
      </w:r>
      <w:r>
        <w:rPr>
          <w:color w:val="000000"/>
          <w:lang w:val="en-GB"/>
        </w:rPr>
        <w:t xml:space="preserve">hing staff expressed their wish </w:t>
      </w:r>
      <w:r w:rsidRPr="00655E5E">
        <w:rPr>
          <w:color w:val="000000"/>
          <w:lang w:val="en-GB"/>
        </w:rPr>
        <w:t>for more modern equipment in classrooms and more opportunities for professional development.</w:t>
      </w:r>
      <w:r>
        <w:rPr>
          <w:color w:val="000000"/>
          <w:lang w:val="en-GB"/>
        </w:rPr>
        <w:t xml:space="preserve"> This way they could implement new and more attractive ways of teaching applied history.</w:t>
      </w:r>
    </w:p>
    <w:p w14:paraId="40990743" w14:textId="77777777" w:rsidR="006F5877" w:rsidRDefault="006F5877" w:rsidP="00EF21D2">
      <w:pPr>
        <w:tabs>
          <w:tab w:val="left" w:pos="1298"/>
          <w:tab w:val="left" w:pos="1701"/>
          <w:tab w:val="left" w:pos="1985"/>
        </w:tabs>
        <w:ind w:firstLine="567"/>
        <w:rPr>
          <w:color w:val="000000"/>
          <w:lang w:val="en-GB"/>
        </w:rPr>
      </w:pPr>
      <w:r>
        <w:rPr>
          <w:color w:val="000000"/>
          <w:lang w:val="en-GB"/>
        </w:rPr>
        <w:t xml:space="preserve">Another thing that could be improved is the computer-class, as it is out of date because computers are more than 7 years old and the furniture is not quite ergonomic. </w:t>
      </w:r>
    </w:p>
    <w:p w14:paraId="49B87014" w14:textId="77777777" w:rsidR="006F5877" w:rsidRPr="009F2DB1" w:rsidRDefault="006F5877" w:rsidP="00EF21D2">
      <w:pPr>
        <w:tabs>
          <w:tab w:val="left" w:pos="1298"/>
          <w:tab w:val="left" w:pos="1701"/>
          <w:tab w:val="left" w:pos="1985"/>
        </w:tabs>
        <w:ind w:firstLine="567"/>
        <w:rPr>
          <w:i/>
          <w:highlight w:val="lightGray"/>
          <w:lang w:val="en-GB"/>
        </w:rPr>
      </w:pPr>
      <w:r>
        <w:rPr>
          <w:lang w:val="en-GB"/>
        </w:rPr>
        <w:t xml:space="preserve"> </w:t>
      </w:r>
    </w:p>
    <w:p w14:paraId="43B0934C" w14:textId="77777777" w:rsidR="006F5877" w:rsidRPr="000B5F9E" w:rsidRDefault="006F5877" w:rsidP="00F25FF7">
      <w:pPr>
        <w:pStyle w:val="Antrat2"/>
        <w:rPr>
          <w:rFonts w:ascii="Times New Roman" w:hAnsi="Times New Roman"/>
          <w:sz w:val="24"/>
          <w:szCs w:val="24"/>
          <w:lang w:val="en-GB"/>
        </w:rPr>
      </w:pPr>
      <w:bookmarkStart w:id="12" w:name="_Toc395010598"/>
      <w:r w:rsidRPr="000B5F9E">
        <w:rPr>
          <w:rFonts w:ascii="Times New Roman" w:hAnsi="Times New Roman"/>
          <w:sz w:val="24"/>
          <w:szCs w:val="24"/>
          <w:lang w:val="en-GB"/>
        </w:rPr>
        <w:t xml:space="preserve">2.5. Study process and </w:t>
      </w:r>
      <w:proofErr w:type="gramStart"/>
      <w:r w:rsidRPr="000B5F9E">
        <w:rPr>
          <w:rFonts w:ascii="Times New Roman" w:hAnsi="Times New Roman"/>
          <w:sz w:val="24"/>
          <w:szCs w:val="24"/>
          <w:lang w:val="en-GB"/>
        </w:rPr>
        <w:t>students‘ performance</w:t>
      </w:r>
      <w:proofErr w:type="gramEnd"/>
      <w:r w:rsidRPr="000B5F9E">
        <w:rPr>
          <w:rFonts w:ascii="Times New Roman" w:hAnsi="Times New Roman"/>
          <w:sz w:val="24"/>
          <w:szCs w:val="24"/>
          <w:lang w:val="en-GB"/>
        </w:rPr>
        <w:t xml:space="preserve"> assessment</w:t>
      </w:r>
      <w:bookmarkEnd w:id="12"/>
    </w:p>
    <w:p w14:paraId="680F90E4" w14:textId="77777777" w:rsidR="006F5877" w:rsidRDefault="006F5877" w:rsidP="00AB0905">
      <w:pPr>
        <w:pStyle w:val="Sraopastraipa"/>
      </w:pPr>
    </w:p>
    <w:p w14:paraId="38366334" w14:textId="77777777" w:rsidR="006F5877" w:rsidRPr="003A04CE" w:rsidRDefault="006F5877" w:rsidP="005E0EC3">
      <w:pPr>
        <w:ind w:firstLine="567"/>
        <w:rPr>
          <w:lang w:val="en-GB"/>
        </w:rPr>
      </w:pPr>
      <w:r w:rsidRPr="003A04CE">
        <w:rPr>
          <w:color w:val="000000"/>
          <w:lang w:val="en-GB"/>
        </w:rPr>
        <w:t xml:space="preserve">The organisation of the study process ensures an adequate provision of the programme. </w:t>
      </w:r>
      <w:r w:rsidRPr="003A04CE">
        <w:rPr>
          <w:lang w:val="en-GB"/>
        </w:rPr>
        <w:t xml:space="preserve">Students are entitled to selection of optional study subjects and they are provided a wide choice of practices in schools, publishing houses, museums, archives, etc. It is important to note that programme providers have made some significant changes during last 2 years and one of them was introducing more practices with 6 of them in total during the study time. As an outcome, students seem to get enough of practice time in general but, according to both students and some of the social partners, time for each of the practices (1 week, 3 days, etc.) is too short for students to be able to conduct any significant research or project on site. </w:t>
      </w:r>
    </w:p>
    <w:p w14:paraId="19889CB5" w14:textId="77777777" w:rsidR="006F5877" w:rsidRPr="003A04CE" w:rsidRDefault="006F5877" w:rsidP="005E0EC3">
      <w:pPr>
        <w:ind w:firstLine="567"/>
        <w:rPr>
          <w:lang w:val="en-GB"/>
        </w:rPr>
      </w:pPr>
      <w:r w:rsidRPr="003A04CE">
        <w:rPr>
          <w:lang w:val="en-GB"/>
        </w:rPr>
        <w:t>Student feedback is assured syst</w:t>
      </w:r>
      <w:r>
        <w:rPr>
          <w:lang w:val="en-GB"/>
        </w:rPr>
        <w:t>ematically on three levels: by university, by f</w:t>
      </w:r>
      <w:r w:rsidRPr="003A04CE">
        <w:rPr>
          <w:lang w:val="en-GB"/>
        </w:rPr>
        <w:t xml:space="preserve">aculty and by initiative of students. Although the first two levels provide regular and systematic feedback, it appears to be insufficient to cover particular programme content and teaching process related questions which are discussed on eye-to-eye meetings with administration and teaching staff. It is recommended to ensure more systematic and anonymous student feedback within the programme itself. </w:t>
      </w:r>
    </w:p>
    <w:p w14:paraId="28F084ED" w14:textId="77777777" w:rsidR="006F5877" w:rsidRPr="003A04CE" w:rsidRDefault="006F5877" w:rsidP="005E0EC3">
      <w:pPr>
        <w:ind w:firstLine="567"/>
        <w:rPr>
          <w:color w:val="000000"/>
          <w:lang w:val="en-GB"/>
        </w:rPr>
      </w:pPr>
      <w:r w:rsidRPr="003A04CE">
        <w:rPr>
          <w:color w:val="000000"/>
          <w:lang w:val="en-GB"/>
        </w:rPr>
        <w:t xml:space="preserve">More than half of the study time is devoted for individual work. The notable fact is that student opinion was taken into consideration in 2011 and the amount of contact working hours </w:t>
      </w:r>
      <w:r w:rsidRPr="003A04CE">
        <w:rPr>
          <w:color w:val="000000"/>
          <w:lang w:val="en-GB"/>
        </w:rPr>
        <w:lastRenderedPageBreak/>
        <w:t xml:space="preserve">for full-time students has been raised to. This shows that programme developers take in mind student opinion when making decisions on the structure of the programme. </w:t>
      </w:r>
    </w:p>
    <w:p w14:paraId="2E284247" w14:textId="77777777" w:rsidR="006F5877" w:rsidRDefault="006F5877" w:rsidP="005E0EC3">
      <w:pPr>
        <w:ind w:firstLine="567"/>
      </w:pPr>
      <w:r>
        <w:rPr>
          <w:color w:val="000000"/>
          <w:lang w:val="en-GB"/>
        </w:rPr>
        <w:t>Judging from s</w:t>
      </w:r>
      <w:r w:rsidRPr="003A04CE">
        <w:rPr>
          <w:color w:val="000000"/>
          <w:lang w:val="en-GB"/>
        </w:rPr>
        <w:t>elf-evaluation report and on-site visit, students’ participation in research and applied science activities is driven mainly by Students’ Scientific Society of the Faculty of History illustrates student motivation to involve in academic a</w:t>
      </w:r>
      <w:r>
        <w:rPr>
          <w:color w:val="000000"/>
          <w:lang w:val="en-GB"/>
        </w:rPr>
        <w:t>ctivities. On the other hand,</w:t>
      </w:r>
      <w:r w:rsidRPr="003A04CE">
        <w:rPr>
          <w:color w:val="000000"/>
          <w:lang w:val="en-GB"/>
        </w:rPr>
        <w:t xml:space="preserve"> bigger support from teaching staff and administration could assure more effective student involvement in scientific research. The scope of </w:t>
      </w:r>
      <w:proofErr w:type="spellStart"/>
      <w:proofErr w:type="gramStart"/>
      <w:r>
        <w:t>students</w:t>
      </w:r>
      <w:proofErr w:type="spellEnd"/>
      <w:r>
        <w:t xml:space="preserve">‘ </w:t>
      </w:r>
      <w:proofErr w:type="spellStart"/>
      <w:r w:rsidRPr="003D2F23">
        <w:t>academic</w:t>
      </w:r>
      <w:proofErr w:type="spellEnd"/>
      <w:proofErr w:type="gramEnd"/>
      <w:r w:rsidRPr="003D2F23">
        <w:t xml:space="preserve"> </w:t>
      </w:r>
      <w:proofErr w:type="spellStart"/>
      <w:r w:rsidRPr="003D2F23">
        <w:t>publication</w:t>
      </w:r>
      <w:r>
        <w:t>s</w:t>
      </w:r>
      <w:proofErr w:type="spellEnd"/>
      <w:r w:rsidRPr="003D2F23">
        <w:t xml:space="preserve"> </w:t>
      </w:r>
      <w:proofErr w:type="spellStart"/>
      <w:r w:rsidRPr="003D2F23">
        <w:t>and</w:t>
      </w:r>
      <w:proofErr w:type="spellEnd"/>
      <w:r w:rsidRPr="003D2F23">
        <w:t xml:space="preserve"> </w:t>
      </w:r>
      <w:proofErr w:type="spellStart"/>
      <w:r w:rsidRPr="003D2F23">
        <w:t>taking</w:t>
      </w:r>
      <w:proofErr w:type="spellEnd"/>
      <w:r w:rsidRPr="003D2F23">
        <w:t xml:space="preserve"> </w:t>
      </w:r>
      <w:proofErr w:type="spellStart"/>
      <w:r w:rsidRPr="003D2F23">
        <w:t>part</w:t>
      </w:r>
      <w:proofErr w:type="spellEnd"/>
      <w:r w:rsidRPr="003D2F23">
        <w:t xml:space="preserve"> </w:t>
      </w:r>
      <w:proofErr w:type="spellStart"/>
      <w:r w:rsidRPr="003D2F23">
        <w:t>in</w:t>
      </w:r>
      <w:proofErr w:type="spellEnd"/>
      <w:r w:rsidRPr="003D2F23">
        <w:t xml:space="preserve"> </w:t>
      </w:r>
      <w:proofErr w:type="spellStart"/>
      <w:r w:rsidRPr="003D2F23">
        <w:t>conferences</w:t>
      </w:r>
      <w:proofErr w:type="spellEnd"/>
      <w:r w:rsidRPr="003D2F23">
        <w:t xml:space="preserve"> </w:t>
      </w:r>
      <w:proofErr w:type="spellStart"/>
      <w:r>
        <w:t>is</w:t>
      </w:r>
      <w:proofErr w:type="spellEnd"/>
      <w:r>
        <w:t xml:space="preserve"> </w:t>
      </w:r>
      <w:proofErr w:type="spellStart"/>
      <w:r>
        <w:t>sufficient</w:t>
      </w:r>
      <w:proofErr w:type="spellEnd"/>
      <w:r>
        <w:t xml:space="preserve"> </w:t>
      </w:r>
      <w:proofErr w:type="spellStart"/>
      <w:r>
        <w:t>for</w:t>
      </w:r>
      <w:proofErr w:type="spellEnd"/>
      <w:r>
        <w:t xml:space="preserve"> BA </w:t>
      </w:r>
      <w:proofErr w:type="spellStart"/>
      <w:r>
        <w:t>level</w:t>
      </w:r>
      <w:proofErr w:type="spellEnd"/>
      <w:r>
        <w:t xml:space="preserve"> </w:t>
      </w:r>
      <w:proofErr w:type="spellStart"/>
      <w:r>
        <w:t>studies</w:t>
      </w:r>
      <w:proofErr w:type="spellEnd"/>
      <w:r>
        <w:t xml:space="preserve">, </w:t>
      </w:r>
      <w:proofErr w:type="spellStart"/>
      <w:r>
        <w:t>but</w:t>
      </w:r>
      <w:proofErr w:type="spellEnd"/>
      <w:r>
        <w:t xml:space="preserve"> </w:t>
      </w:r>
      <w:proofErr w:type="spellStart"/>
      <w:r>
        <w:t>there</w:t>
      </w:r>
      <w:proofErr w:type="spellEnd"/>
      <w:r>
        <w:t xml:space="preserve"> </w:t>
      </w:r>
      <w:proofErr w:type="spellStart"/>
      <w:r>
        <w:t>is</w:t>
      </w:r>
      <w:proofErr w:type="spellEnd"/>
      <w:r>
        <w:t xml:space="preserve"> </w:t>
      </w:r>
      <w:proofErr w:type="spellStart"/>
      <w:r>
        <w:t>clearly</w:t>
      </w:r>
      <w:proofErr w:type="spellEnd"/>
      <w:r>
        <w:t xml:space="preserve"> </w:t>
      </w:r>
      <w:proofErr w:type="spellStart"/>
      <w:r>
        <w:t>some</w:t>
      </w:r>
      <w:proofErr w:type="spellEnd"/>
      <w:r>
        <w:t xml:space="preserve"> </w:t>
      </w:r>
      <w:proofErr w:type="spellStart"/>
      <w:r>
        <w:t>potential</w:t>
      </w:r>
      <w:proofErr w:type="spellEnd"/>
      <w:r>
        <w:t xml:space="preserve"> to </w:t>
      </w:r>
      <w:proofErr w:type="spellStart"/>
      <w:r>
        <w:t>make</w:t>
      </w:r>
      <w:proofErr w:type="spellEnd"/>
      <w:r>
        <w:t xml:space="preserve"> it </w:t>
      </w:r>
      <w:proofErr w:type="spellStart"/>
      <w:r>
        <w:t>wider</w:t>
      </w:r>
      <w:proofErr w:type="spellEnd"/>
      <w:r>
        <w:t>.</w:t>
      </w:r>
    </w:p>
    <w:p w14:paraId="598370E3" w14:textId="77777777" w:rsidR="006F5877" w:rsidRDefault="006F5877" w:rsidP="005E0EC3">
      <w:pPr>
        <w:ind w:firstLine="567"/>
      </w:pPr>
      <w:proofErr w:type="spellStart"/>
      <w:r>
        <w:t>Even</w:t>
      </w:r>
      <w:proofErr w:type="spellEnd"/>
      <w:r>
        <w:t xml:space="preserve"> </w:t>
      </w:r>
      <w:proofErr w:type="spellStart"/>
      <w:r>
        <w:t>though</w:t>
      </w:r>
      <w:proofErr w:type="spellEnd"/>
      <w:r>
        <w:t xml:space="preserve"> </w:t>
      </w:r>
      <w:proofErr w:type="spellStart"/>
      <w:r>
        <w:t>students</w:t>
      </w:r>
      <w:proofErr w:type="spellEnd"/>
      <w:r>
        <w:t xml:space="preserve"> are </w:t>
      </w:r>
      <w:proofErr w:type="spellStart"/>
      <w:r>
        <w:t>provided</w:t>
      </w:r>
      <w:proofErr w:type="spellEnd"/>
      <w:r>
        <w:t xml:space="preserve"> </w:t>
      </w:r>
      <w:proofErr w:type="spellStart"/>
      <w:r>
        <w:t>with</w:t>
      </w:r>
      <w:proofErr w:type="spellEnd"/>
      <w:r>
        <w:t xml:space="preserve"> </w:t>
      </w:r>
      <w:proofErr w:type="spellStart"/>
      <w:r>
        <w:t>possibility</w:t>
      </w:r>
      <w:proofErr w:type="spellEnd"/>
      <w:r>
        <w:t xml:space="preserve"> to take </w:t>
      </w:r>
      <w:proofErr w:type="spellStart"/>
      <w:r>
        <w:t>part</w:t>
      </w:r>
      <w:proofErr w:type="spellEnd"/>
      <w:r>
        <w:t xml:space="preserve"> </w:t>
      </w:r>
      <w:proofErr w:type="spellStart"/>
      <w:r>
        <w:t>in</w:t>
      </w:r>
      <w:proofErr w:type="spellEnd"/>
      <w:r>
        <w:t xml:space="preserve"> </w:t>
      </w:r>
      <w:proofErr w:type="spellStart"/>
      <w:r>
        <w:t>student</w:t>
      </w:r>
      <w:proofErr w:type="spellEnd"/>
      <w:r>
        <w:t xml:space="preserve"> </w:t>
      </w:r>
      <w:proofErr w:type="spellStart"/>
      <w:r>
        <w:t>mobility</w:t>
      </w:r>
      <w:proofErr w:type="spellEnd"/>
      <w:r>
        <w:t xml:space="preserve"> </w:t>
      </w:r>
      <w:proofErr w:type="spellStart"/>
      <w:r>
        <w:t>programmes</w:t>
      </w:r>
      <w:proofErr w:type="spellEnd"/>
      <w:r>
        <w:t xml:space="preserve"> </w:t>
      </w:r>
      <w:proofErr w:type="spellStart"/>
      <w:r>
        <w:t>by</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partnering</w:t>
      </w:r>
      <w:proofErr w:type="spellEnd"/>
      <w:r>
        <w:t xml:space="preserve"> </w:t>
      </w:r>
      <w:proofErr w:type="spellStart"/>
      <w:r>
        <w:t>universities</w:t>
      </w:r>
      <w:proofErr w:type="spellEnd"/>
      <w:r>
        <w:t xml:space="preserve"> </w:t>
      </w:r>
      <w:proofErr w:type="spellStart"/>
      <w:r>
        <w:t>in</w:t>
      </w:r>
      <w:proofErr w:type="spellEnd"/>
      <w:r>
        <w:t xml:space="preserve"> </w:t>
      </w:r>
      <w:proofErr w:type="spellStart"/>
      <w:r>
        <w:t>Poland</w:t>
      </w:r>
      <w:proofErr w:type="spellEnd"/>
      <w:r>
        <w:t xml:space="preserve">, </w:t>
      </w:r>
      <w:proofErr w:type="spellStart"/>
      <w:r>
        <w:t>Turkey</w:t>
      </w:r>
      <w:proofErr w:type="spellEnd"/>
      <w:r>
        <w:t xml:space="preserve">, </w:t>
      </w:r>
      <w:proofErr w:type="spellStart"/>
      <w:r>
        <w:t>Portugal</w:t>
      </w:r>
      <w:proofErr w:type="spellEnd"/>
      <w:r>
        <w:t xml:space="preserve">, etc.,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student</w:t>
      </w:r>
      <w:proofErr w:type="spellEnd"/>
      <w:r>
        <w:t xml:space="preserve"> </w:t>
      </w:r>
      <w:proofErr w:type="spellStart"/>
      <w:r>
        <w:t>mobility</w:t>
      </w:r>
      <w:proofErr w:type="spellEnd"/>
      <w:r>
        <w:t xml:space="preserve"> </w:t>
      </w:r>
      <w:proofErr w:type="spellStart"/>
      <w:r>
        <w:t>could</w:t>
      </w:r>
      <w:proofErr w:type="spellEnd"/>
      <w:r>
        <w:t xml:space="preserve"> be a lot </w:t>
      </w:r>
      <w:proofErr w:type="spellStart"/>
      <w:r>
        <w:t>higher</w:t>
      </w:r>
      <w:proofErr w:type="spellEnd"/>
      <w:r>
        <w:t xml:space="preserve">. At </w:t>
      </w:r>
      <w:proofErr w:type="spellStart"/>
      <w:r>
        <w:t>the</w:t>
      </w:r>
      <w:proofErr w:type="spellEnd"/>
      <w:r>
        <w:t xml:space="preserve"> </w:t>
      </w:r>
      <w:proofErr w:type="spellStart"/>
      <w:r>
        <w:t>moment</w:t>
      </w:r>
      <w:proofErr w:type="spellEnd"/>
      <w:r>
        <w:t xml:space="preserve"> </w:t>
      </w:r>
      <w:proofErr w:type="spellStart"/>
      <w:r>
        <w:t>approximately</w:t>
      </w:r>
      <w:proofErr w:type="spellEnd"/>
      <w:r>
        <w:t xml:space="preserve"> 2 </w:t>
      </w:r>
      <w:proofErr w:type="spellStart"/>
      <w:r>
        <w:t>students</w:t>
      </w:r>
      <w:proofErr w:type="spellEnd"/>
      <w:r>
        <w:t xml:space="preserve"> </w:t>
      </w:r>
      <w:proofErr w:type="spellStart"/>
      <w:r>
        <w:t>each</w:t>
      </w:r>
      <w:proofErr w:type="spellEnd"/>
      <w:r>
        <w:t xml:space="preserve"> </w:t>
      </w:r>
      <w:proofErr w:type="spellStart"/>
      <w:r>
        <w:t>semester</w:t>
      </w:r>
      <w:proofErr w:type="spellEnd"/>
      <w:r>
        <w:t xml:space="preserve"> </w:t>
      </w:r>
      <w:proofErr w:type="spellStart"/>
      <w:r>
        <w:t>leave</w:t>
      </w:r>
      <w:proofErr w:type="spellEnd"/>
      <w:r>
        <w:t xml:space="preserve"> </w:t>
      </w:r>
      <w:proofErr w:type="spellStart"/>
      <w:r>
        <w:t>for</w:t>
      </w:r>
      <w:proofErr w:type="spellEnd"/>
      <w:r>
        <w:t xml:space="preserve"> </w:t>
      </w:r>
      <w:proofErr w:type="spellStart"/>
      <w:r w:rsidRPr="003D2F23">
        <w:t>Erasmus</w:t>
      </w:r>
      <w:proofErr w:type="spellEnd"/>
      <w:r w:rsidRPr="003D2F23">
        <w:t xml:space="preserve"> </w:t>
      </w:r>
      <w:proofErr w:type="spellStart"/>
      <w:r w:rsidRPr="003D2F23">
        <w:t>practice</w:t>
      </w:r>
      <w:proofErr w:type="spellEnd"/>
      <w:r w:rsidRPr="003D2F23">
        <w:t xml:space="preserve"> to </w:t>
      </w:r>
      <w:proofErr w:type="spellStart"/>
      <w:r w:rsidRPr="003D2F23">
        <w:t>Parma</w:t>
      </w:r>
      <w:proofErr w:type="spellEnd"/>
      <w:r w:rsidRPr="003A04CE">
        <w:rPr>
          <w:lang w:val="en-GB"/>
        </w:rPr>
        <w:t xml:space="preserve"> and 2-3 students annually go on research practice for 2 weeks to Wroclaw. It can be observed that students prefer shorter mobility programmes to semester’s length studies abroad. This tendency requires closer attention from study process organisers in order to assure bigger scope of internationalisation of the programme, especially when the number of incoming students is rather stable with about 5–7 students from Wroclaw periodically arriving to LEU.</w:t>
      </w:r>
    </w:p>
    <w:p w14:paraId="228E9F2A" w14:textId="77777777" w:rsidR="006F5877" w:rsidRPr="009E471E" w:rsidRDefault="006F5877" w:rsidP="005E0EC3">
      <w:pPr>
        <w:ind w:firstLine="567"/>
        <w:rPr>
          <w:lang w:val="en-GB"/>
        </w:rPr>
      </w:pPr>
      <w:r w:rsidRPr="009E471E">
        <w:rPr>
          <w:lang w:val="en-GB"/>
        </w:rPr>
        <w:t>The process of granting incentive scholarships is run by central administration and is clear with minimum average mark of 9.5 required to get a scholarship. Information for students about study process is provided systematically and effectively in booklet form, via faculty</w:t>
      </w:r>
      <w:r w:rsidRPr="003974D8">
        <w:rPr>
          <w:lang w:val="en-GB"/>
        </w:rPr>
        <w:t>’</w:t>
      </w:r>
      <w:r w:rsidRPr="009E471E">
        <w:rPr>
          <w:lang w:val="en-GB"/>
        </w:rPr>
        <w:t xml:space="preserve">s internet site and with the academic help from tutors and supervisors. There is a career centre providing courses about career perspectives and organizing visits to business enterprises and organizations. Students, met by the experts, appeared to be familiar with the system of assuring the dissipation of information about career perspectives. Also </w:t>
      </w:r>
      <w:r>
        <w:rPr>
          <w:lang w:val="en-GB"/>
        </w:rPr>
        <w:t xml:space="preserve">the formal </w:t>
      </w:r>
      <w:r w:rsidRPr="003974D8">
        <w:rPr>
          <w:lang w:val="en-GB"/>
        </w:rPr>
        <w:t xml:space="preserve">assessment </w:t>
      </w:r>
      <w:r>
        <w:rPr>
          <w:lang w:val="en-GB"/>
        </w:rPr>
        <w:t xml:space="preserve">introduction </w:t>
      </w:r>
      <w:r w:rsidRPr="009E471E">
        <w:rPr>
          <w:lang w:val="en-GB"/>
        </w:rPr>
        <w:t xml:space="preserve">of student performance is assured by informing students on the content of each programme at the beginning of each semester. </w:t>
      </w:r>
    </w:p>
    <w:p w14:paraId="547CDAE9" w14:textId="77777777" w:rsidR="006F5877" w:rsidRPr="009E471E" w:rsidRDefault="006F5877" w:rsidP="005E0EC3">
      <w:pPr>
        <w:ind w:firstLine="567"/>
        <w:rPr>
          <w:lang w:val="en-GB"/>
        </w:rPr>
      </w:pPr>
      <w:r w:rsidRPr="009E471E">
        <w:rPr>
          <w:lang w:val="en-GB"/>
        </w:rPr>
        <w:t>Even though the formal procedure is sustained, there are some rather severe problems with teaching discipline as</w:t>
      </w:r>
      <w:r>
        <w:rPr>
          <w:lang w:val="en-GB"/>
        </w:rPr>
        <w:t xml:space="preserve"> </w:t>
      </w:r>
      <w:r w:rsidRPr="009E471E">
        <w:rPr>
          <w:lang w:val="en-GB"/>
        </w:rPr>
        <w:t xml:space="preserve">a few students and graduates pointed out that some teachers do not attend their own lectures and there are some discrepancies between the examination questions and the subject content. The forms of final and halfway assessments are very rich in diversity, from written papers to business projects, tourism route planning, etc. A lack of unified philosophy of assessment </w:t>
      </w:r>
      <w:r>
        <w:rPr>
          <w:lang w:val="en-GB"/>
        </w:rPr>
        <w:t>should</w:t>
      </w:r>
      <w:r w:rsidRPr="009E471E">
        <w:rPr>
          <w:lang w:val="en-GB"/>
        </w:rPr>
        <w:t xml:space="preserve"> be indicated. Thus these points should be taken into great consideration. </w:t>
      </w:r>
    </w:p>
    <w:p w14:paraId="54E6EF84" w14:textId="77777777" w:rsidR="006F5877" w:rsidRPr="003A04CE" w:rsidRDefault="006F5877" w:rsidP="005E0EC3">
      <w:pPr>
        <w:ind w:firstLine="567"/>
      </w:pPr>
      <w:r>
        <w:rPr>
          <w:lang w:val="en-GB"/>
        </w:rPr>
        <w:lastRenderedPageBreak/>
        <w:t>Also a</w:t>
      </w:r>
      <w:r w:rsidRPr="003A04CE">
        <w:rPr>
          <w:lang w:val="en-GB"/>
        </w:rPr>
        <w:t>ccording to the meeting with SER</w:t>
      </w:r>
      <w:r>
        <w:rPr>
          <w:lang w:val="en-GB"/>
        </w:rPr>
        <w:t xml:space="preserve"> group</w:t>
      </w:r>
      <w:r w:rsidRPr="003A04CE">
        <w:rPr>
          <w:lang w:val="en-GB"/>
        </w:rPr>
        <w:t xml:space="preserve">, the students have </w:t>
      </w:r>
      <w:r>
        <w:rPr>
          <w:lang w:val="en-GB"/>
        </w:rPr>
        <w:t xml:space="preserve">weak ability to work </w:t>
      </w:r>
      <w:r w:rsidRPr="003A04CE">
        <w:rPr>
          <w:lang w:val="en-GB"/>
        </w:rPr>
        <w:t>independently in an</w:t>
      </w:r>
      <w:r>
        <w:rPr>
          <w:lang w:val="en-GB"/>
        </w:rPr>
        <w:t xml:space="preserve"> effective way. It would be recommended to implement new ways of study process in order to increase the students’ capability to work independently.</w:t>
      </w:r>
    </w:p>
    <w:p w14:paraId="3A7F70BF" w14:textId="77777777" w:rsidR="006F5877" w:rsidRDefault="006F5877" w:rsidP="005E0EC3">
      <w:pPr>
        <w:ind w:firstLine="567"/>
        <w:rPr>
          <w:lang w:val="en-GB"/>
        </w:rPr>
      </w:pPr>
      <w:proofErr w:type="spellStart"/>
      <w:r>
        <w:t>The</w:t>
      </w:r>
      <w:proofErr w:type="spellEnd"/>
      <w:r>
        <w:t xml:space="preserve"> </w:t>
      </w:r>
      <w:proofErr w:type="spellStart"/>
      <w:r>
        <w:t>experts</w:t>
      </w:r>
      <w:proofErr w:type="spellEnd"/>
      <w:r>
        <w:t xml:space="preserve"> also </w:t>
      </w:r>
      <w:proofErr w:type="spellStart"/>
      <w:r>
        <w:t>found</w:t>
      </w:r>
      <w:proofErr w:type="spellEnd"/>
      <w:r>
        <w:t xml:space="preserve"> </w:t>
      </w:r>
      <w:proofErr w:type="spellStart"/>
      <w:r>
        <w:t>out</w:t>
      </w:r>
      <w:proofErr w:type="spellEnd"/>
      <w:r>
        <w:t xml:space="preserve"> </w:t>
      </w:r>
      <w:proofErr w:type="spellStart"/>
      <w:r>
        <w:t>that</w:t>
      </w:r>
      <w:proofErr w:type="spellEnd"/>
      <w:r>
        <w:t xml:space="preserve"> s</w:t>
      </w:r>
      <w:proofErr w:type="spellStart"/>
      <w:r>
        <w:rPr>
          <w:lang w:val="en-GB"/>
        </w:rPr>
        <w:t>tudents</w:t>
      </w:r>
      <w:proofErr w:type="spellEnd"/>
      <w:r>
        <w:rPr>
          <w:lang w:val="en-GB"/>
        </w:rPr>
        <w:t xml:space="preserve"> were worried about the insufficient information in writing BA thesis. Also the time for writing BA thesis and practice coincided. This problem with schedule should be solved by the staff responsible for implementing this study programme. </w:t>
      </w:r>
    </w:p>
    <w:p w14:paraId="46152867" w14:textId="77777777" w:rsidR="006F5877" w:rsidRDefault="006F5877" w:rsidP="005E0EC3">
      <w:pPr>
        <w:ind w:firstLine="567"/>
        <w:rPr>
          <w:lang w:val="en-GB"/>
        </w:rPr>
      </w:pPr>
      <w:r>
        <w:rPr>
          <w:lang w:val="en-GB"/>
        </w:rPr>
        <w:t xml:space="preserve">The expert team also learned that that the bachelor thesis evaluation methods were not clear for all students. This unawareness might cause a serious damage to students’ academic success. Thus this problem should be seriously revised as well. Also concerning the BA thesis, the summaries do not have translation of titles very often, so there might be minor homogeneity issues. The Reviewers would recommend implementing unification in relation to paper bachelor thesis. Also the scope and the structure of BA thesis </w:t>
      </w:r>
      <w:proofErr w:type="gramStart"/>
      <w:r>
        <w:rPr>
          <w:lang w:val="en-GB"/>
        </w:rPr>
        <w:t>is</w:t>
      </w:r>
      <w:proofErr w:type="gramEnd"/>
      <w:r>
        <w:rPr>
          <w:lang w:val="en-GB"/>
        </w:rPr>
        <w:t xml:space="preserve"> very different. This again indicates certain problems with requirements to BA thesis´ standards.</w:t>
      </w:r>
    </w:p>
    <w:p w14:paraId="34BBC92A" w14:textId="77777777" w:rsidR="006F5877" w:rsidRPr="000B5F9E" w:rsidRDefault="006F5877" w:rsidP="00F25FF7">
      <w:pPr>
        <w:pStyle w:val="Antrat2"/>
        <w:rPr>
          <w:rFonts w:ascii="Times New Roman" w:hAnsi="Times New Roman"/>
          <w:sz w:val="24"/>
          <w:szCs w:val="24"/>
          <w:lang w:val="en-GB"/>
        </w:rPr>
      </w:pPr>
      <w:bookmarkStart w:id="13" w:name="_Toc395010599"/>
      <w:r w:rsidRPr="000B5F9E">
        <w:rPr>
          <w:rFonts w:ascii="Times New Roman" w:hAnsi="Times New Roman"/>
          <w:sz w:val="24"/>
          <w:szCs w:val="24"/>
          <w:lang w:val="en-GB"/>
        </w:rPr>
        <w:t>2.6. Programme management</w:t>
      </w:r>
      <w:bookmarkEnd w:id="13"/>
      <w:r w:rsidRPr="000B5F9E">
        <w:rPr>
          <w:rFonts w:ascii="Times New Roman" w:hAnsi="Times New Roman"/>
          <w:sz w:val="24"/>
          <w:szCs w:val="24"/>
          <w:lang w:val="en-GB"/>
        </w:rPr>
        <w:t xml:space="preserve"> </w:t>
      </w:r>
    </w:p>
    <w:p w14:paraId="2321309E" w14:textId="77777777" w:rsidR="006F5877" w:rsidRPr="00DD7B79" w:rsidRDefault="006F5877" w:rsidP="00F25FF7">
      <w:pPr>
        <w:spacing w:line="240" w:lineRule="auto"/>
        <w:ind w:firstLine="360"/>
        <w:rPr>
          <w:lang w:val="en-GB"/>
        </w:rPr>
      </w:pPr>
    </w:p>
    <w:p w14:paraId="4B52E781" w14:textId="77777777" w:rsidR="006F5877" w:rsidRPr="00C16E89" w:rsidRDefault="006F5877" w:rsidP="005E0EC3">
      <w:pPr>
        <w:pStyle w:val="Komentarotekstas"/>
        <w:ind w:firstLine="567"/>
        <w:rPr>
          <w:sz w:val="24"/>
          <w:szCs w:val="24"/>
        </w:rPr>
      </w:pPr>
      <w:r w:rsidRPr="00C16E89">
        <w:rPr>
          <w:color w:val="000000"/>
          <w:sz w:val="24"/>
          <w:szCs w:val="24"/>
          <w:lang w:val="en-GB"/>
        </w:rPr>
        <w:t xml:space="preserve">The Dean of the Faculty is in charge of organisation and coordination of the Study Programme </w:t>
      </w:r>
      <w:r w:rsidRPr="00C16E89">
        <w:rPr>
          <w:i/>
          <w:color w:val="000000"/>
          <w:sz w:val="24"/>
          <w:szCs w:val="24"/>
          <w:lang w:val="en-GB"/>
        </w:rPr>
        <w:t>Applied History.</w:t>
      </w:r>
      <w:r w:rsidRPr="00C16E89">
        <w:rPr>
          <w:color w:val="000000"/>
          <w:sz w:val="24"/>
          <w:szCs w:val="24"/>
          <w:lang w:val="en-GB"/>
        </w:rPr>
        <w:t xml:space="preserve"> The Study Programme </w:t>
      </w:r>
      <w:r w:rsidRPr="00C16E89">
        <w:rPr>
          <w:i/>
          <w:color w:val="000000"/>
          <w:sz w:val="24"/>
          <w:szCs w:val="24"/>
          <w:lang w:val="en-GB"/>
        </w:rPr>
        <w:t>Applied History</w:t>
      </w:r>
      <w:r w:rsidRPr="00C16E89">
        <w:rPr>
          <w:color w:val="000000"/>
          <w:sz w:val="24"/>
          <w:szCs w:val="24"/>
          <w:lang w:val="en-GB"/>
        </w:rPr>
        <w:t xml:space="preserve"> is administered (it includes implementation of decisions issued by the Council of the Faculty of History, the LEU Senate and the Council, orders of the Rector and the Dean of the Faculty) by the Vice-dean for studies, heads of the Departments and assistants to the heads of Departments for full-time and part-time studies according to SER.</w:t>
      </w:r>
      <w:r w:rsidRPr="00C16E89">
        <w:rPr>
          <w:sz w:val="24"/>
          <w:szCs w:val="24"/>
          <w:lang w:val="en-GB"/>
        </w:rPr>
        <w:t xml:space="preserve"> Revision, amendment and renewal of the Study Programme (following the newest legal act, which regulate studies in Lithuania) are initiated by the Committee of Study Programme of </w:t>
      </w:r>
      <w:r w:rsidRPr="00C16E89">
        <w:rPr>
          <w:i/>
          <w:color w:val="000000"/>
          <w:sz w:val="24"/>
          <w:szCs w:val="24"/>
          <w:lang w:val="en-GB"/>
        </w:rPr>
        <w:t>Applied History</w:t>
      </w:r>
      <w:r w:rsidRPr="00C16E89">
        <w:rPr>
          <w:color w:val="000000"/>
          <w:sz w:val="24"/>
          <w:szCs w:val="24"/>
          <w:lang w:val="en-GB"/>
        </w:rPr>
        <w:t xml:space="preserve"> </w:t>
      </w:r>
      <w:r w:rsidRPr="00C16E89">
        <w:rPr>
          <w:sz w:val="24"/>
          <w:szCs w:val="24"/>
          <w:lang w:val="en-GB"/>
        </w:rPr>
        <w:t>(hereinafter – CSP</w:t>
      </w:r>
      <w:r w:rsidRPr="00C16E89">
        <w:rPr>
          <w:i/>
          <w:sz w:val="24"/>
          <w:szCs w:val="24"/>
          <w:lang w:val="en-GB"/>
        </w:rPr>
        <w:t>AH</w:t>
      </w:r>
      <w:r w:rsidRPr="00C16E89">
        <w:rPr>
          <w:rStyle w:val="Puslapioinaosnuoroda"/>
          <w:color w:val="000000"/>
          <w:sz w:val="24"/>
          <w:szCs w:val="24"/>
          <w:lang w:val="en-GB"/>
        </w:rPr>
        <w:footnoteReference w:id="6"/>
      </w:r>
      <w:r w:rsidRPr="00C16E89">
        <w:rPr>
          <w:sz w:val="24"/>
          <w:szCs w:val="24"/>
          <w:lang w:val="en-GB"/>
        </w:rPr>
        <w:t>) submitting proposals to the Council of the Faculty of History for consideration. The Council of the Faculty approves (or rejects) suggestions provided by CSP</w:t>
      </w:r>
      <w:r w:rsidRPr="00C16E89">
        <w:rPr>
          <w:i/>
          <w:sz w:val="24"/>
          <w:szCs w:val="24"/>
          <w:lang w:val="en-GB"/>
        </w:rPr>
        <w:t>AH</w:t>
      </w:r>
      <w:r w:rsidRPr="00C16E89">
        <w:rPr>
          <w:sz w:val="24"/>
          <w:szCs w:val="24"/>
          <w:lang w:val="en-GB"/>
        </w:rPr>
        <w:t xml:space="preserve"> and makes decisions. CSP</w:t>
      </w:r>
      <w:r w:rsidRPr="00C16E89">
        <w:rPr>
          <w:i/>
          <w:sz w:val="24"/>
          <w:szCs w:val="24"/>
          <w:lang w:val="en-GB"/>
        </w:rPr>
        <w:t>AH</w:t>
      </w:r>
      <w:r w:rsidRPr="00C16E89">
        <w:rPr>
          <w:sz w:val="24"/>
          <w:szCs w:val="24"/>
          <w:lang w:val="en-GB"/>
        </w:rPr>
        <w:t xml:space="preserve"> is in charge of the content of the Study Programme according to SER. </w:t>
      </w:r>
      <w:proofErr w:type="spellStart"/>
      <w:r w:rsidRPr="00C16E89">
        <w:rPr>
          <w:sz w:val="24"/>
          <w:szCs w:val="24"/>
        </w:rPr>
        <w:t>However</w:t>
      </w:r>
      <w:proofErr w:type="spellEnd"/>
      <w:r w:rsidRPr="00C16E89">
        <w:rPr>
          <w:sz w:val="24"/>
          <w:szCs w:val="24"/>
        </w:rPr>
        <w:t xml:space="preserve"> it </w:t>
      </w:r>
      <w:proofErr w:type="spellStart"/>
      <w:r w:rsidRPr="00C16E89">
        <w:rPr>
          <w:sz w:val="24"/>
          <w:szCs w:val="24"/>
        </w:rPr>
        <w:t>was</w:t>
      </w:r>
      <w:proofErr w:type="spellEnd"/>
      <w:r w:rsidRPr="00C16E89">
        <w:rPr>
          <w:sz w:val="24"/>
          <w:szCs w:val="24"/>
        </w:rPr>
        <w:t xml:space="preserve"> </w:t>
      </w:r>
      <w:proofErr w:type="spellStart"/>
      <w:r w:rsidRPr="00C16E89">
        <w:rPr>
          <w:sz w:val="24"/>
          <w:szCs w:val="24"/>
        </w:rPr>
        <w:t>mentioned</w:t>
      </w:r>
      <w:proofErr w:type="spellEnd"/>
      <w:r w:rsidRPr="00C16E89">
        <w:rPr>
          <w:sz w:val="24"/>
          <w:szCs w:val="24"/>
        </w:rPr>
        <w:t xml:space="preserve"> </w:t>
      </w:r>
      <w:proofErr w:type="spellStart"/>
      <w:r w:rsidRPr="00C16E89">
        <w:rPr>
          <w:sz w:val="24"/>
          <w:szCs w:val="24"/>
        </w:rPr>
        <w:t>during</w:t>
      </w:r>
      <w:proofErr w:type="spellEnd"/>
      <w:r w:rsidRPr="00C16E89">
        <w:rPr>
          <w:sz w:val="24"/>
          <w:szCs w:val="24"/>
        </w:rPr>
        <w:t xml:space="preserve"> </w:t>
      </w:r>
      <w:proofErr w:type="spellStart"/>
      <w:r w:rsidRPr="00C16E89">
        <w:rPr>
          <w:sz w:val="24"/>
          <w:szCs w:val="24"/>
        </w:rPr>
        <w:t>the</w:t>
      </w:r>
      <w:proofErr w:type="spellEnd"/>
      <w:r w:rsidRPr="00C16E89">
        <w:rPr>
          <w:sz w:val="24"/>
          <w:szCs w:val="24"/>
        </w:rPr>
        <w:t xml:space="preserve"> </w:t>
      </w:r>
      <w:proofErr w:type="spellStart"/>
      <w:r w:rsidRPr="00C16E89">
        <w:rPr>
          <w:sz w:val="24"/>
          <w:szCs w:val="24"/>
        </w:rPr>
        <w:t>meeting</w:t>
      </w:r>
      <w:proofErr w:type="spellEnd"/>
      <w:r w:rsidRPr="00C16E89">
        <w:rPr>
          <w:sz w:val="24"/>
          <w:szCs w:val="24"/>
        </w:rPr>
        <w:t xml:space="preserve"> </w:t>
      </w:r>
      <w:proofErr w:type="spellStart"/>
      <w:r w:rsidRPr="00C16E89">
        <w:rPr>
          <w:sz w:val="24"/>
          <w:szCs w:val="24"/>
        </w:rPr>
        <w:t>with</w:t>
      </w:r>
      <w:proofErr w:type="spellEnd"/>
      <w:r w:rsidRPr="00C16E89">
        <w:rPr>
          <w:sz w:val="24"/>
          <w:szCs w:val="24"/>
        </w:rPr>
        <w:t xml:space="preserve"> </w:t>
      </w:r>
      <w:proofErr w:type="spellStart"/>
      <w:r w:rsidRPr="00C16E89">
        <w:rPr>
          <w:sz w:val="24"/>
          <w:szCs w:val="24"/>
        </w:rPr>
        <w:t>the</w:t>
      </w:r>
      <w:proofErr w:type="spellEnd"/>
      <w:r w:rsidRPr="00C16E89">
        <w:rPr>
          <w:sz w:val="24"/>
          <w:szCs w:val="24"/>
        </w:rPr>
        <w:t xml:space="preserve"> SER </w:t>
      </w:r>
      <w:proofErr w:type="spellStart"/>
      <w:r w:rsidRPr="00C16E89">
        <w:rPr>
          <w:sz w:val="24"/>
          <w:szCs w:val="24"/>
        </w:rPr>
        <w:t>group</w:t>
      </w:r>
      <w:proofErr w:type="spellEnd"/>
      <w:r w:rsidRPr="00C16E89">
        <w:rPr>
          <w:sz w:val="24"/>
          <w:szCs w:val="24"/>
        </w:rPr>
        <w:t xml:space="preserve"> </w:t>
      </w:r>
      <w:proofErr w:type="spellStart"/>
      <w:r w:rsidRPr="00C16E89">
        <w:rPr>
          <w:sz w:val="24"/>
          <w:szCs w:val="24"/>
        </w:rPr>
        <w:t>that</w:t>
      </w:r>
      <w:proofErr w:type="spellEnd"/>
      <w:r w:rsidRPr="00C16E89">
        <w:rPr>
          <w:sz w:val="24"/>
          <w:szCs w:val="24"/>
        </w:rPr>
        <w:t xml:space="preserve"> CSP</w:t>
      </w:r>
      <w:r w:rsidRPr="00873B3B">
        <w:rPr>
          <w:i/>
          <w:sz w:val="24"/>
          <w:szCs w:val="24"/>
        </w:rPr>
        <w:t>AH</w:t>
      </w:r>
      <w:r w:rsidRPr="00C16E89">
        <w:rPr>
          <w:sz w:val="24"/>
          <w:szCs w:val="24"/>
        </w:rPr>
        <w:t xml:space="preserve"> </w:t>
      </w:r>
      <w:proofErr w:type="spellStart"/>
      <w:r w:rsidRPr="00C16E89">
        <w:rPr>
          <w:sz w:val="24"/>
          <w:szCs w:val="24"/>
        </w:rPr>
        <w:t>started</w:t>
      </w:r>
      <w:proofErr w:type="spellEnd"/>
      <w:r w:rsidRPr="00C16E89">
        <w:rPr>
          <w:sz w:val="24"/>
          <w:szCs w:val="24"/>
        </w:rPr>
        <w:t xml:space="preserve"> to </w:t>
      </w:r>
      <w:proofErr w:type="spellStart"/>
      <w:r w:rsidRPr="00C16E89">
        <w:rPr>
          <w:sz w:val="24"/>
          <w:szCs w:val="24"/>
        </w:rPr>
        <w:t>function</w:t>
      </w:r>
      <w:proofErr w:type="spellEnd"/>
      <w:r w:rsidRPr="00C16E89">
        <w:rPr>
          <w:sz w:val="24"/>
          <w:szCs w:val="24"/>
        </w:rPr>
        <w:t xml:space="preserve"> just </w:t>
      </w:r>
      <w:proofErr w:type="spellStart"/>
      <w:r w:rsidRPr="00C16E89">
        <w:rPr>
          <w:sz w:val="24"/>
          <w:szCs w:val="24"/>
        </w:rPr>
        <w:t>since</w:t>
      </w:r>
      <w:proofErr w:type="spellEnd"/>
      <w:r w:rsidRPr="00C16E89">
        <w:rPr>
          <w:sz w:val="24"/>
          <w:szCs w:val="24"/>
        </w:rPr>
        <w:t xml:space="preserve"> 2013, </w:t>
      </w:r>
      <w:proofErr w:type="spellStart"/>
      <w:r w:rsidRPr="00C16E89">
        <w:rPr>
          <w:sz w:val="24"/>
          <w:szCs w:val="24"/>
        </w:rPr>
        <w:t>when</w:t>
      </w:r>
      <w:proofErr w:type="spellEnd"/>
      <w:r w:rsidRPr="00C16E89">
        <w:rPr>
          <w:sz w:val="24"/>
          <w:szCs w:val="24"/>
        </w:rPr>
        <w:t xml:space="preserve"> </w:t>
      </w:r>
      <w:proofErr w:type="spellStart"/>
      <w:r w:rsidRPr="00C16E89">
        <w:rPr>
          <w:sz w:val="24"/>
          <w:szCs w:val="24"/>
        </w:rPr>
        <w:t>the</w:t>
      </w:r>
      <w:proofErr w:type="spellEnd"/>
      <w:r w:rsidRPr="00C16E89">
        <w:rPr>
          <w:sz w:val="24"/>
          <w:szCs w:val="24"/>
        </w:rPr>
        <w:t xml:space="preserve"> </w:t>
      </w:r>
      <w:proofErr w:type="spellStart"/>
      <w:r w:rsidRPr="00C16E89">
        <w:rPr>
          <w:sz w:val="24"/>
          <w:szCs w:val="24"/>
        </w:rPr>
        <w:t>petition</w:t>
      </w:r>
      <w:proofErr w:type="spellEnd"/>
      <w:r w:rsidRPr="00C16E89">
        <w:rPr>
          <w:sz w:val="24"/>
          <w:szCs w:val="24"/>
        </w:rPr>
        <w:t xml:space="preserve"> </w:t>
      </w:r>
      <w:proofErr w:type="spellStart"/>
      <w:r w:rsidRPr="00C16E89">
        <w:rPr>
          <w:sz w:val="24"/>
          <w:szCs w:val="24"/>
        </w:rPr>
        <w:t>of</w:t>
      </w:r>
      <w:proofErr w:type="spellEnd"/>
      <w:r w:rsidRPr="00C16E89">
        <w:rPr>
          <w:sz w:val="24"/>
          <w:szCs w:val="24"/>
        </w:rPr>
        <w:t xml:space="preserve"> </w:t>
      </w:r>
      <w:proofErr w:type="spellStart"/>
      <w:r w:rsidRPr="00C16E89">
        <w:rPr>
          <w:sz w:val="24"/>
          <w:szCs w:val="24"/>
        </w:rPr>
        <w:t>students</w:t>
      </w:r>
      <w:proofErr w:type="spellEnd"/>
      <w:r w:rsidRPr="00C16E89">
        <w:rPr>
          <w:sz w:val="24"/>
          <w:szCs w:val="24"/>
        </w:rPr>
        <w:t xml:space="preserve"> </w:t>
      </w:r>
      <w:proofErr w:type="spellStart"/>
      <w:r w:rsidRPr="00C16E89">
        <w:rPr>
          <w:sz w:val="24"/>
          <w:szCs w:val="24"/>
        </w:rPr>
        <w:t>has</w:t>
      </w:r>
      <w:proofErr w:type="spellEnd"/>
      <w:r w:rsidRPr="00C16E89">
        <w:rPr>
          <w:sz w:val="24"/>
          <w:szCs w:val="24"/>
        </w:rPr>
        <w:t xml:space="preserve"> </w:t>
      </w:r>
      <w:proofErr w:type="spellStart"/>
      <w:r w:rsidRPr="00C16E89">
        <w:rPr>
          <w:sz w:val="24"/>
          <w:szCs w:val="24"/>
        </w:rPr>
        <w:t>been</w:t>
      </w:r>
      <w:proofErr w:type="spellEnd"/>
      <w:r w:rsidRPr="00C16E89">
        <w:rPr>
          <w:sz w:val="24"/>
          <w:szCs w:val="24"/>
        </w:rPr>
        <w:t xml:space="preserve"> </w:t>
      </w:r>
      <w:proofErr w:type="spellStart"/>
      <w:r w:rsidRPr="00C16E89">
        <w:rPr>
          <w:sz w:val="24"/>
          <w:szCs w:val="24"/>
        </w:rPr>
        <w:t>receive</w:t>
      </w:r>
      <w:r>
        <w:rPr>
          <w:sz w:val="24"/>
          <w:szCs w:val="24"/>
        </w:rPr>
        <w:t>d</w:t>
      </w:r>
      <w:proofErr w:type="spellEnd"/>
      <w:r>
        <w:rPr>
          <w:sz w:val="24"/>
          <w:szCs w:val="24"/>
        </w:rPr>
        <w:t xml:space="preserve"> </w:t>
      </w:r>
      <w:proofErr w:type="spellStart"/>
      <w:r>
        <w:rPr>
          <w:sz w:val="24"/>
          <w:szCs w:val="24"/>
        </w:rPr>
        <w:t>regarding</w:t>
      </w:r>
      <w:proofErr w:type="spellEnd"/>
      <w:r>
        <w:rPr>
          <w:sz w:val="24"/>
          <w:szCs w:val="24"/>
        </w:rPr>
        <w:t xml:space="preserve"> </w:t>
      </w:r>
      <w:proofErr w:type="spellStart"/>
      <w:r>
        <w:rPr>
          <w:sz w:val="24"/>
          <w:szCs w:val="24"/>
        </w:rPr>
        <w:t>programme‘s</w:t>
      </w:r>
      <w:proofErr w:type="spellEnd"/>
      <w:r>
        <w:rPr>
          <w:sz w:val="24"/>
          <w:szCs w:val="24"/>
        </w:rPr>
        <w:t xml:space="preserve"> </w:t>
      </w:r>
      <w:proofErr w:type="spellStart"/>
      <w:r>
        <w:rPr>
          <w:sz w:val="24"/>
          <w:szCs w:val="24"/>
        </w:rPr>
        <w:t>quality</w:t>
      </w:r>
      <w:proofErr w:type="spellEnd"/>
      <w:r>
        <w:rPr>
          <w:sz w:val="24"/>
          <w:szCs w:val="24"/>
        </w:rPr>
        <w:t>.</w:t>
      </w:r>
    </w:p>
    <w:p w14:paraId="46880BFE" w14:textId="16CEEB80" w:rsidR="006F5877" w:rsidRDefault="006F5877" w:rsidP="005E0EC3">
      <w:pPr>
        <w:ind w:firstLine="567"/>
        <w:rPr>
          <w:color w:val="000000"/>
          <w:lang w:val="en-GB"/>
        </w:rPr>
      </w:pPr>
      <w:r>
        <w:rPr>
          <w:lang w:val="en-GB"/>
        </w:rPr>
        <w:t xml:space="preserve">Taking account the feedback from the students, there should exist a proper internal quality assurance system. The </w:t>
      </w:r>
      <w:r>
        <w:rPr>
          <w:color w:val="000000"/>
          <w:lang w:val="en-GB"/>
        </w:rPr>
        <w:t xml:space="preserve">students brought up a rather serious problem in the programme management. There has been an insufficient reaction to the students´ feedback indicating problems with teachers. Students mentioned that there are a couple of teachers who does not </w:t>
      </w:r>
      <w:r>
        <w:rPr>
          <w:color w:val="000000"/>
          <w:lang w:val="en-GB"/>
        </w:rPr>
        <w:lastRenderedPageBreak/>
        <w:t>attend lectures or coming late as a routine. These teachers’ problems are well known to all students. This kind of problem can be described as a serious disciplinary problem what must be resolved as soon as possible.</w:t>
      </w:r>
      <w:r w:rsidR="00C00874">
        <w:rPr>
          <w:color w:val="000000"/>
          <w:lang w:val="en-GB"/>
        </w:rPr>
        <w:t xml:space="preserve"> </w:t>
      </w:r>
      <w:r w:rsidR="0038719F" w:rsidRPr="0038719F">
        <w:rPr>
          <w:color w:val="000000"/>
          <w:lang w:val="en-GB"/>
        </w:rPr>
        <w:t>Nevertheless, t</w:t>
      </w:r>
      <w:r w:rsidR="00C00874" w:rsidRPr="0038719F">
        <w:rPr>
          <w:lang w:val="en-US" w:eastAsia="lt-LT"/>
        </w:rPr>
        <w:t xml:space="preserve">he management most likely </w:t>
      </w:r>
      <w:r w:rsidR="0038719F" w:rsidRPr="0038719F">
        <w:rPr>
          <w:lang w:val="en-US" w:eastAsia="lt-LT"/>
        </w:rPr>
        <w:t>paid</w:t>
      </w:r>
      <w:r w:rsidR="00C00874" w:rsidRPr="0038719F">
        <w:rPr>
          <w:lang w:val="en-US" w:eastAsia="lt-LT"/>
        </w:rPr>
        <w:t xml:space="preserve"> attention to the problem already.</w:t>
      </w:r>
    </w:p>
    <w:p w14:paraId="6C40D7BA" w14:textId="77777777" w:rsidR="006F5877" w:rsidRDefault="006F5877" w:rsidP="005E0EC3">
      <w:pPr>
        <w:tabs>
          <w:tab w:val="left" w:pos="1298"/>
          <w:tab w:val="left" w:pos="1701"/>
          <w:tab w:val="left" w:pos="1985"/>
        </w:tabs>
        <w:ind w:firstLine="567"/>
        <w:rPr>
          <w:color w:val="000000"/>
          <w:lang w:val="en-GB" w:eastAsia="ar-SA"/>
        </w:rPr>
      </w:pPr>
      <w:r>
        <w:rPr>
          <w:lang w:val="en-GB"/>
        </w:rPr>
        <w:t>The opportunities for students practice are adequate. There is an opportunity for the students to have practice in different institutions. For example t</w:t>
      </w:r>
      <w:r w:rsidRPr="00655E5E">
        <w:rPr>
          <w:lang w:val="en-GB"/>
        </w:rPr>
        <w:t>he teaching p</w:t>
      </w:r>
      <w:r w:rsidRPr="00655E5E">
        <w:rPr>
          <w:lang w:val="en-GB" w:eastAsia="ar-SA"/>
        </w:rPr>
        <w:t>ractice</w:t>
      </w:r>
      <w:r w:rsidRPr="00655E5E">
        <w:rPr>
          <w:b/>
          <w:lang w:val="en-GB" w:eastAsia="ar-SA"/>
        </w:rPr>
        <w:t xml:space="preserve"> </w:t>
      </w:r>
      <w:r w:rsidRPr="00EB3A49">
        <w:rPr>
          <w:lang w:val="en-GB" w:eastAsia="ar-SA"/>
        </w:rPr>
        <w:t>at school</w:t>
      </w:r>
      <w:r w:rsidRPr="00655E5E">
        <w:rPr>
          <w:lang w:val="en-GB" w:eastAsia="ar-SA"/>
        </w:rPr>
        <w:t xml:space="preserve"> is completed in Lithuani</w:t>
      </w:r>
      <w:r>
        <w:rPr>
          <w:lang w:val="en-GB" w:eastAsia="ar-SA"/>
        </w:rPr>
        <w:t xml:space="preserve">an schools of general and basic </w:t>
      </w:r>
      <w:r w:rsidRPr="00655E5E">
        <w:rPr>
          <w:lang w:val="en-GB" w:eastAsia="ar-SA"/>
        </w:rPr>
        <w:t xml:space="preserve">education. </w:t>
      </w:r>
      <w:r w:rsidRPr="00655E5E">
        <w:rPr>
          <w:color w:val="000000"/>
          <w:lang w:val="en-GB" w:eastAsia="ar-SA"/>
        </w:rPr>
        <w:t xml:space="preserve">The practice </w:t>
      </w:r>
      <w:r w:rsidRPr="00EB3A49">
        <w:rPr>
          <w:color w:val="000000"/>
          <w:lang w:val="en-GB" w:eastAsia="ar-SA"/>
        </w:rPr>
        <w:t>in archives</w:t>
      </w:r>
      <w:r w:rsidRPr="00655E5E">
        <w:rPr>
          <w:b/>
          <w:color w:val="000000"/>
          <w:lang w:val="en-GB" w:eastAsia="ar-SA"/>
        </w:rPr>
        <w:t xml:space="preserve"> </w:t>
      </w:r>
      <w:r w:rsidRPr="00655E5E">
        <w:rPr>
          <w:color w:val="000000"/>
          <w:lang w:val="en-GB" w:eastAsia="ar-SA"/>
        </w:rPr>
        <w:t>is completed in state, public or private institutions</w:t>
      </w:r>
      <w:r>
        <w:rPr>
          <w:color w:val="000000"/>
          <w:lang w:val="en-GB" w:eastAsia="ar-SA"/>
        </w:rPr>
        <w:t>. Another alternative for practise is organized as well in heritage protection institutions, publishing houses, in media and in travel agencies.</w:t>
      </w:r>
    </w:p>
    <w:p w14:paraId="0EA0ED37" w14:textId="77777777" w:rsidR="006F5877" w:rsidRDefault="006F5877" w:rsidP="005E0EC3">
      <w:pPr>
        <w:ind w:firstLine="567"/>
        <w:rPr>
          <w:color w:val="000000"/>
          <w:lang w:val="en-GB"/>
        </w:rPr>
      </w:pPr>
      <w:r>
        <w:rPr>
          <w:color w:val="000000"/>
          <w:lang w:val="en-GB"/>
        </w:rPr>
        <w:t>T</w:t>
      </w:r>
      <w:r w:rsidRPr="00655E5E">
        <w:rPr>
          <w:color w:val="000000"/>
          <w:lang w:val="en-GB"/>
        </w:rPr>
        <w:t xml:space="preserve">he distribution of responsibilities of the implementers of the Study Programme </w:t>
      </w:r>
      <w:r w:rsidRPr="00655E5E">
        <w:rPr>
          <w:i/>
          <w:color w:val="000000"/>
          <w:lang w:val="en-GB"/>
        </w:rPr>
        <w:t>Applied History</w:t>
      </w:r>
      <w:r w:rsidRPr="00655E5E">
        <w:rPr>
          <w:color w:val="000000"/>
          <w:lang w:val="en-GB"/>
        </w:rPr>
        <w:t xml:space="preserve"> is properly regulated in the internal documents of LEU (62.5 % of the respondents). 54 % of the respondents assessed distribution of responsibilities between administration and teachers of the Department favourably.</w:t>
      </w:r>
      <w:r>
        <w:rPr>
          <w:color w:val="000000"/>
          <w:lang w:val="en-GB"/>
        </w:rPr>
        <w:t xml:space="preserve"> </w:t>
      </w:r>
      <w:r w:rsidRPr="00655E5E">
        <w:rPr>
          <w:color w:val="000000"/>
          <w:lang w:val="en-GB"/>
        </w:rPr>
        <w:t xml:space="preserve">33.3 % of the respondents pointed out that they are unaware of criteria for distribution of responsibilities among implementers of the Study Programme </w:t>
      </w:r>
      <w:r w:rsidRPr="00655E5E">
        <w:rPr>
          <w:i/>
          <w:color w:val="000000"/>
          <w:lang w:val="en-GB"/>
        </w:rPr>
        <w:t>Applied History</w:t>
      </w:r>
      <w:r w:rsidRPr="00655E5E">
        <w:rPr>
          <w:color w:val="000000"/>
          <w:lang w:val="en-GB"/>
        </w:rPr>
        <w:t xml:space="preserve">. 50 % of the teachers think that the administration of the Faculty (the Deans Office and departments) allocate sufficient attention to assurance of quality of the Study Programme, 25 % think that this concern is not sufficient, whereas 25 % did not have </w:t>
      </w:r>
      <w:r>
        <w:rPr>
          <w:color w:val="000000"/>
          <w:lang w:val="en-GB"/>
        </w:rPr>
        <w:t>their clearly expressed opinion according to SER.  This outcome is rather critical, showing only 50% satisfaction rate with administration active involvement to the quality assurance.</w:t>
      </w:r>
    </w:p>
    <w:p w14:paraId="4EB90729" w14:textId="77777777" w:rsidR="006F5877" w:rsidRDefault="006F5877" w:rsidP="005E0EC3">
      <w:pPr>
        <w:ind w:firstLine="567"/>
        <w:rPr>
          <w:color w:val="000000"/>
          <w:lang w:val="en-GB"/>
        </w:rPr>
      </w:pPr>
      <w:r>
        <w:rPr>
          <w:color w:val="000000"/>
          <w:lang w:val="en-GB"/>
        </w:rPr>
        <w:t>The stakeholders and</w:t>
      </w:r>
      <w:r w:rsidRPr="00655E5E">
        <w:rPr>
          <w:color w:val="000000"/>
          <w:lang w:val="en-GB"/>
        </w:rPr>
        <w:t xml:space="preserve"> specialists</w:t>
      </w:r>
      <w:r>
        <w:rPr>
          <w:color w:val="000000"/>
          <w:lang w:val="en-GB"/>
        </w:rPr>
        <w:t xml:space="preserve"> are quite involved in terms of developing this programme.</w:t>
      </w:r>
      <w:r w:rsidRPr="00655E5E">
        <w:rPr>
          <w:color w:val="000000"/>
          <w:lang w:val="en-GB"/>
        </w:rPr>
        <w:t xml:space="preserve"> </w:t>
      </w:r>
      <w:r>
        <w:rPr>
          <w:color w:val="000000"/>
          <w:lang w:val="en-GB"/>
        </w:rPr>
        <w:t xml:space="preserve">The social partners </w:t>
      </w:r>
      <w:r w:rsidRPr="00655E5E">
        <w:rPr>
          <w:color w:val="000000"/>
          <w:lang w:val="en-GB"/>
        </w:rPr>
        <w:t>from institutions hostin</w:t>
      </w:r>
      <w:r>
        <w:rPr>
          <w:color w:val="000000"/>
          <w:lang w:val="en-GB"/>
        </w:rPr>
        <w:t>g students for practice were</w:t>
      </w:r>
      <w:r w:rsidRPr="00655E5E">
        <w:rPr>
          <w:color w:val="000000"/>
          <w:lang w:val="en-GB"/>
        </w:rPr>
        <w:t xml:space="preserve"> taken into account formulating assignments of practical activities</w:t>
      </w:r>
      <w:r>
        <w:rPr>
          <w:color w:val="000000"/>
          <w:lang w:val="en-GB"/>
        </w:rPr>
        <w:t>.</w:t>
      </w:r>
      <w:r w:rsidRPr="00655E5E">
        <w:rPr>
          <w:color w:val="000000"/>
          <w:lang w:val="en-GB"/>
        </w:rPr>
        <w:t xml:space="preserve"> </w:t>
      </w:r>
    </w:p>
    <w:p w14:paraId="2B5481DE" w14:textId="77777777" w:rsidR="006F5877" w:rsidRPr="004D1E11" w:rsidRDefault="006F5877" w:rsidP="005E0EC3">
      <w:pPr>
        <w:ind w:firstLine="567"/>
        <w:rPr>
          <w:lang w:val="en-GB"/>
        </w:rPr>
      </w:pPr>
      <w:r>
        <w:rPr>
          <w:lang w:val="en-GB"/>
        </w:rPr>
        <w:t>The whole i</w:t>
      </w:r>
      <w:r w:rsidRPr="00655E5E">
        <w:rPr>
          <w:lang w:val="en-GB"/>
        </w:rPr>
        <w:t>nformation about the quality of studies is received from various sources: 1) expert evaluation of SKVC (the study programme underwent assessment in 2007); 2) opinion surveys of students, teachers and employers.</w:t>
      </w:r>
      <w:r>
        <w:rPr>
          <w:lang w:val="en-GB"/>
        </w:rPr>
        <w:t xml:space="preserve"> </w:t>
      </w:r>
      <w:r w:rsidRPr="00655E5E">
        <w:rPr>
          <w:lang w:val="en-GB"/>
        </w:rPr>
        <w:t xml:space="preserve">The assessment of the Study Programme was </w:t>
      </w:r>
      <w:r w:rsidRPr="00655E5E">
        <w:rPr>
          <w:color w:val="000000"/>
          <w:lang w:val="en-GB"/>
        </w:rPr>
        <w:t>conducted in June of 2007</w:t>
      </w:r>
      <w:r>
        <w:rPr>
          <w:color w:val="000000"/>
          <w:lang w:val="en-GB"/>
        </w:rPr>
        <w:t>. Suggestions of the assessment were generally introduced in the programme.</w:t>
      </w:r>
    </w:p>
    <w:p w14:paraId="6406F08C" w14:textId="77777777" w:rsidR="006F5877" w:rsidRDefault="006F5877" w:rsidP="005E0EC3">
      <w:pPr>
        <w:ind w:firstLine="567"/>
        <w:rPr>
          <w:color w:val="000000"/>
          <w:lang w:val="en-GB"/>
        </w:rPr>
      </w:pPr>
      <w:r>
        <w:rPr>
          <w:color w:val="000000"/>
          <w:lang w:val="en-GB"/>
        </w:rPr>
        <w:t>However during the meetings with administration, teachers, students and alumni the experts were given evidence that there is a missing standardized system for improving teachers teaching skills.</w:t>
      </w:r>
    </w:p>
    <w:p w14:paraId="79470EF6" w14:textId="77777777" w:rsidR="006F5877" w:rsidRDefault="006F5877" w:rsidP="005E0EC3">
      <w:pPr>
        <w:ind w:firstLine="567"/>
        <w:rPr>
          <w:lang w:val="en-GB"/>
        </w:rPr>
      </w:pPr>
      <w:r>
        <w:rPr>
          <w:lang w:val="en-GB"/>
        </w:rPr>
        <w:t>The general view of the programme management is decent. There are some minor issues which are currently being worked on and will surely materialize successfully in time. However the experts’ team had noticed that the there is one essential flaw of this area – internal communication problems between the administration and the teaching staff.</w:t>
      </w:r>
    </w:p>
    <w:p w14:paraId="3615E6FC" w14:textId="77777777" w:rsidR="006F5877" w:rsidRPr="000B5F9E" w:rsidRDefault="006F5877" w:rsidP="005E0EC3">
      <w:pPr>
        <w:ind w:firstLine="567"/>
        <w:rPr>
          <w:lang w:val="en-GB"/>
        </w:rPr>
      </w:pPr>
      <w:r>
        <w:rPr>
          <w:lang w:val="en-GB"/>
        </w:rPr>
        <w:lastRenderedPageBreak/>
        <w:t>Also in terms of this programmes’ admission, there should be paid a lot of attention to low number of admission of the last couple of years, especially 2013. There is still work to be done to make the programme attractive to potential students. It would be wise to start developing a proper marketing system for this programme.</w:t>
      </w:r>
    </w:p>
    <w:p w14:paraId="014B0F84" w14:textId="77777777" w:rsidR="006F5877" w:rsidRPr="000B5F9E" w:rsidRDefault="006F5877" w:rsidP="004D1E11">
      <w:pPr>
        <w:rPr>
          <w:lang w:val="en-GB"/>
        </w:rPr>
      </w:pPr>
    </w:p>
    <w:p w14:paraId="379EF6BF" w14:textId="77777777" w:rsidR="006F5877" w:rsidRPr="000B5F9E" w:rsidRDefault="006F5877" w:rsidP="00651AF9">
      <w:pPr>
        <w:pStyle w:val="Antrat1"/>
        <w:jc w:val="left"/>
        <w:rPr>
          <w:b w:val="0"/>
          <w:color w:val="632423"/>
          <w:sz w:val="24"/>
          <w:lang w:val="en-GB"/>
        </w:rPr>
      </w:pPr>
      <w:bookmarkStart w:id="14" w:name="_Toc395010600"/>
      <w:r w:rsidRPr="000B5F9E">
        <w:rPr>
          <w:color w:val="632423"/>
          <w:sz w:val="24"/>
          <w:lang w:val="en-GB"/>
        </w:rPr>
        <w:t>III. RECOMMENDATIONS</w:t>
      </w:r>
      <w:bookmarkEnd w:id="14"/>
      <w:r w:rsidRPr="000B5F9E">
        <w:rPr>
          <w:color w:val="632423"/>
          <w:sz w:val="24"/>
          <w:lang w:val="en-GB"/>
        </w:rPr>
        <w:t xml:space="preserve"> </w:t>
      </w:r>
    </w:p>
    <w:p w14:paraId="686CD547" w14:textId="77777777" w:rsidR="006F5877" w:rsidRPr="000B5F9E" w:rsidRDefault="006F5877" w:rsidP="00F25FF7">
      <w:pPr>
        <w:spacing w:line="240" w:lineRule="auto"/>
        <w:ind w:left="360" w:firstLine="360"/>
        <w:rPr>
          <w:color w:val="632423"/>
          <w:lang w:val="en-GB"/>
        </w:rPr>
      </w:pPr>
    </w:p>
    <w:p w14:paraId="323EEC92" w14:textId="77777777" w:rsidR="006F5877" w:rsidRPr="003A04CE" w:rsidRDefault="006F5877" w:rsidP="00043847">
      <w:pPr>
        <w:spacing w:line="240" w:lineRule="auto"/>
        <w:rPr>
          <w:lang w:val="en-GB"/>
        </w:rPr>
      </w:pPr>
      <w:r w:rsidRPr="000B5F9E">
        <w:rPr>
          <w:lang w:val="en-GB"/>
        </w:rPr>
        <w:t xml:space="preserve">    1.</w:t>
      </w:r>
      <w:r>
        <w:rPr>
          <w:lang w:val="en-GB"/>
        </w:rPr>
        <w:t xml:space="preserve"> </w:t>
      </w:r>
      <w:r w:rsidRPr="003A04CE">
        <w:rPr>
          <w:lang w:val="en-GB"/>
        </w:rPr>
        <w:t xml:space="preserve">It is recommended to ensure more systematic and anonymous student feedback within the programme itself. </w:t>
      </w:r>
    </w:p>
    <w:p w14:paraId="33066678" w14:textId="77777777" w:rsidR="006F5877" w:rsidRPr="000B5F9E" w:rsidRDefault="006F5877" w:rsidP="00E16A16">
      <w:pPr>
        <w:spacing w:line="240" w:lineRule="auto"/>
        <w:rPr>
          <w:lang w:val="en-GB"/>
        </w:rPr>
      </w:pPr>
    </w:p>
    <w:p w14:paraId="1795E3BC" w14:textId="77777777" w:rsidR="006F5877" w:rsidRPr="005947B7" w:rsidRDefault="006F5877" w:rsidP="00E16A16">
      <w:pPr>
        <w:spacing w:line="240" w:lineRule="auto"/>
      </w:pPr>
      <w:r w:rsidRPr="000B5F9E">
        <w:rPr>
          <w:lang w:val="en-GB"/>
        </w:rPr>
        <w:t xml:space="preserve">    2.</w:t>
      </w:r>
      <w:r>
        <w:rPr>
          <w:lang w:val="en-GB"/>
        </w:rPr>
        <w:t xml:space="preserve"> The programme should be 240 ECTS instead of 225 ECTS to meet European standards, offer more applied history related and other optional courses.</w:t>
      </w:r>
    </w:p>
    <w:p w14:paraId="6C4E6A7A" w14:textId="77777777" w:rsidR="006F5877" w:rsidRPr="000B5F9E" w:rsidRDefault="006F5877" w:rsidP="00F25FF7">
      <w:pPr>
        <w:spacing w:line="240" w:lineRule="auto"/>
        <w:ind w:left="360" w:hanging="360"/>
        <w:rPr>
          <w:lang w:val="en-GB"/>
        </w:rPr>
      </w:pPr>
      <w:r w:rsidRPr="009F2DB1">
        <w:rPr>
          <w:highlight w:val="lightGray"/>
          <w:lang w:val="en-GB"/>
        </w:rPr>
        <w:t xml:space="preserve">  </w:t>
      </w:r>
    </w:p>
    <w:p w14:paraId="1757B997" w14:textId="77777777" w:rsidR="006F5877" w:rsidRPr="000B5F9E" w:rsidRDefault="006F5877" w:rsidP="00E16A16">
      <w:pPr>
        <w:spacing w:line="240" w:lineRule="auto"/>
        <w:rPr>
          <w:lang w:val="en-GB"/>
        </w:rPr>
      </w:pPr>
      <w:r>
        <w:rPr>
          <w:lang w:val="en-GB"/>
        </w:rPr>
        <w:t xml:space="preserve">    </w:t>
      </w:r>
      <w:r w:rsidRPr="000B5F9E">
        <w:rPr>
          <w:lang w:val="en-GB"/>
        </w:rPr>
        <w:t>3.</w:t>
      </w:r>
      <w:r>
        <w:rPr>
          <w:lang w:val="en-GB"/>
        </w:rPr>
        <w:t xml:space="preserve"> It is highly recommended to implement a </w:t>
      </w:r>
      <w:r>
        <w:rPr>
          <w:color w:val="000000"/>
          <w:lang w:val="en-GB"/>
        </w:rPr>
        <w:t>standardized system for improving teachers teaching skills.</w:t>
      </w:r>
    </w:p>
    <w:p w14:paraId="1B77A5A8" w14:textId="77777777" w:rsidR="006F5877" w:rsidRPr="000B5F9E" w:rsidRDefault="006F5877" w:rsidP="00F25FF7">
      <w:pPr>
        <w:spacing w:line="240" w:lineRule="auto"/>
        <w:ind w:left="360" w:hanging="360"/>
        <w:rPr>
          <w:lang w:val="en-GB"/>
        </w:rPr>
      </w:pPr>
      <w:r w:rsidRPr="009F2DB1">
        <w:rPr>
          <w:highlight w:val="lightGray"/>
          <w:lang w:val="en-GB"/>
        </w:rPr>
        <w:t xml:space="preserve">   </w:t>
      </w:r>
    </w:p>
    <w:p w14:paraId="581AE2AA" w14:textId="77777777" w:rsidR="006F5877" w:rsidRPr="000B5F9E" w:rsidRDefault="006F5877" w:rsidP="00E16A16">
      <w:pPr>
        <w:spacing w:line="240" w:lineRule="auto"/>
        <w:rPr>
          <w:lang w:val="en-GB"/>
        </w:rPr>
      </w:pPr>
      <w:r w:rsidRPr="000B5F9E">
        <w:rPr>
          <w:lang w:val="en-GB"/>
        </w:rPr>
        <w:t xml:space="preserve">    4.</w:t>
      </w:r>
      <w:r w:rsidRPr="008E290D">
        <w:rPr>
          <w:color w:val="000000"/>
          <w:lang w:val="en-GB"/>
        </w:rPr>
        <w:t xml:space="preserve"> </w:t>
      </w:r>
      <w:r>
        <w:rPr>
          <w:color w:val="000000"/>
          <w:lang w:val="en-GB"/>
        </w:rPr>
        <w:t>Disciplinary problems regarding the teaching staff and assessment must be resolved as soon as possible.</w:t>
      </w:r>
    </w:p>
    <w:p w14:paraId="1A767C49" w14:textId="77777777" w:rsidR="006F5877" w:rsidRPr="000B5F9E" w:rsidRDefault="006F5877" w:rsidP="00F25FF7">
      <w:pPr>
        <w:spacing w:line="240" w:lineRule="auto"/>
        <w:ind w:left="360" w:hanging="360"/>
        <w:rPr>
          <w:lang w:val="en-GB"/>
        </w:rPr>
      </w:pPr>
      <w:r w:rsidRPr="009F2DB1">
        <w:rPr>
          <w:highlight w:val="lightGray"/>
          <w:lang w:val="en-GB"/>
        </w:rPr>
        <w:t xml:space="preserve">   </w:t>
      </w:r>
    </w:p>
    <w:p w14:paraId="4E8ABEE8" w14:textId="77777777" w:rsidR="006F5877" w:rsidRPr="000B5F9E" w:rsidRDefault="006F5877" w:rsidP="00E16A16">
      <w:pPr>
        <w:spacing w:line="240" w:lineRule="auto"/>
        <w:rPr>
          <w:lang w:val="en-GB"/>
        </w:rPr>
      </w:pPr>
      <w:r w:rsidRPr="000B5F9E">
        <w:rPr>
          <w:lang w:val="en-GB"/>
        </w:rPr>
        <w:t xml:space="preserve">    5.</w:t>
      </w:r>
      <w:r>
        <w:rPr>
          <w:lang w:val="en-GB"/>
        </w:rPr>
        <w:t xml:space="preserve"> Introducing courses like “Historical humour” for marketing reasons has a great potential in attracting foreign students attention if it will be translated into English.</w:t>
      </w:r>
    </w:p>
    <w:p w14:paraId="3BCAA193" w14:textId="77777777" w:rsidR="006F5877" w:rsidRPr="000B5F9E" w:rsidRDefault="006F5877" w:rsidP="00F25FF7">
      <w:pPr>
        <w:spacing w:line="240" w:lineRule="auto"/>
        <w:ind w:left="360" w:hanging="360"/>
        <w:rPr>
          <w:lang w:val="en-GB"/>
        </w:rPr>
      </w:pPr>
      <w:r w:rsidRPr="009F2DB1">
        <w:rPr>
          <w:highlight w:val="lightGray"/>
          <w:lang w:val="en-GB"/>
        </w:rPr>
        <w:t xml:space="preserve">  </w:t>
      </w:r>
    </w:p>
    <w:p w14:paraId="67A54F54" w14:textId="77777777" w:rsidR="006F5877" w:rsidRPr="000B5F9E" w:rsidRDefault="006F5877" w:rsidP="00385232">
      <w:pPr>
        <w:spacing w:line="240" w:lineRule="auto"/>
        <w:rPr>
          <w:lang w:val="en-GB"/>
        </w:rPr>
      </w:pPr>
      <w:bookmarkStart w:id="15" w:name="_4._GENERAL_ASSESSMENT"/>
      <w:bookmarkEnd w:id="15"/>
    </w:p>
    <w:p w14:paraId="4BE13BEE" w14:textId="77777777" w:rsidR="006F5877" w:rsidRPr="00387B0B" w:rsidRDefault="006F5877" w:rsidP="00387B0B">
      <w:pPr>
        <w:pStyle w:val="Antrat1"/>
        <w:jc w:val="left"/>
        <w:rPr>
          <w:b w:val="0"/>
          <w:bCs w:val="0"/>
          <w:color w:val="800000"/>
          <w:sz w:val="24"/>
          <w:lang w:val="en-US"/>
        </w:rPr>
      </w:pPr>
      <w:bookmarkStart w:id="16" w:name="_Toc395010601"/>
      <w:r w:rsidRPr="000B5F9E">
        <w:rPr>
          <w:color w:val="800000"/>
          <w:sz w:val="24"/>
          <w:lang w:val="en-GB"/>
        </w:rPr>
        <w:t>IV. EXAMPLES OF EXCELLENCE (GOOD PRACTICE)</w:t>
      </w:r>
      <w:bookmarkEnd w:id="16"/>
      <w:r>
        <w:rPr>
          <w:color w:val="800000"/>
          <w:sz w:val="24"/>
          <w:lang w:val="en-US"/>
        </w:rPr>
        <w:t>*</w:t>
      </w:r>
      <w:bookmarkStart w:id="17" w:name="OLE_LINK15"/>
    </w:p>
    <w:bookmarkEnd w:id="17"/>
    <w:p w14:paraId="1AC50150" w14:textId="77777777" w:rsidR="006F5877" w:rsidRPr="000B5F9E" w:rsidRDefault="006F5877" w:rsidP="000A27BF">
      <w:pPr>
        <w:spacing w:line="240" w:lineRule="auto"/>
        <w:rPr>
          <w:lang w:val="en-GB"/>
        </w:rPr>
      </w:pPr>
    </w:p>
    <w:p w14:paraId="12D02A77" w14:textId="77777777" w:rsidR="006F5877" w:rsidRPr="000B5F9E" w:rsidRDefault="006F5877" w:rsidP="00180727">
      <w:pPr>
        <w:pStyle w:val="Antrat1"/>
        <w:jc w:val="left"/>
        <w:rPr>
          <w:b w:val="0"/>
          <w:color w:val="632423"/>
          <w:sz w:val="24"/>
          <w:lang w:val="en-GB"/>
        </w:rPr>
      </w:pPr>
      <w:bookmarkStart w:id="18" w:name="_Toc395010602"/>
      <w:r w:rsidRPr="000B5F9E">
        <w:rPr>
          <w:color w:val="632423"/>
          <w:sz w:val="24"/>
          <w:lang w:val="en-GB"/>
        </w:rPr>
        <w:t>V. SUMMARY</w:t>
      </w:r>
      <w:bookmarkEnd w:id="18"/>
    </w:p>
    <w:p w14:paraId="56F9C6E2" w14:textId="77777777" w:rsidR="006F5877" w:rsidRPr="009F2DB1" w:rsidRDefault="006F5877" w:rsidP="007D742A">
      <w:pPr>
        <w:ind w:firstLine="851"/>
        <w:rPr>
          <w:highlight w:val="lightGray"/>
          <w:lang w:val="en-GB"/>
        </w:rPr>
      </w:pPr>
    </w:p>
    <w:p w14:paraId="474FBA05" w14:textId="77777777" w:rsidR="006F5877" w:rsidRDefault="006F5877" w:rsidP="00FB2AC1">
      <w:pPr>
        <w:ind w:firstLine="567"/>
        <w:rPr>
          <w:color w:val="000000"/>
          <w:lang w:val="en-GB"/>
        </w:rPr>
      </w:pPr>
      <w:r>
        <w:rPr>
          <w:color w:val="000000"/>
          <w:lang w:val="en-GB"/>
        </w:rPr>
        <w:t xml:space="preserve">The programme aims are defined well and fit with learning outcomes. The programme aims comply mostly with expectations of employers. Graduates knowledge finds to be useful by their employers’ opinion. The applied character of the programme should be even more distinctive to be compatible with learning outcomes according to students’ and employers’ answers. </w:t>
      </w:r>
      <w:r w:rsidRPr="00655E5E">
        <w:rPr>
          <w:color w:val="000000"/>
          <w:lang w:val="en-GB"/>
        </w:rPr>
        <w:t>The programme aims and intended learning outcomes of studies correlate with the conferred qualification degree</w:t>
      </w:r>
      <w:r>
        <w:rPr>
          <w:color w:val="000000"/>
          <w:lang w:val="en-GB"/>
        </w:rPr>
        <w:t xml:space="preserve"> according to SER and interviews</w:t>
      </w:r>
      <w:r w:rsidRPr="00655E5E">
        <w:rPr>
          <w:color w:val="000000"/>
          <w:lang w:val="en-GB"/>
        </w:rPr>
        <w:t>. They also comply with the main legal acts and documents that regulate the learning outcomes.</w:t>
      </w:r>
      <w:r>
        <w:rPr>
          <w:color w:val="000000"/>
          <w:lang w:val="en-GB"/>
        </w:rPr>
        <w:t xml:space="preserve"> </w:t>
      </w:r>
    </w:p>
    <w:p w14:paraId="58A03D90" w14:textId="77777777" w:rsidR="006F5877" w:rsidRDefault="006F5877" w:rsidP="00FB2AC1">
      <w:pPr>
        <w:ind w:firstLine="567"/>
        <w:rPr>
          <w:color w:val="000000"/>
          <w:lang w:val="en-GB"/>
        </w:rPr>
      </w:pPr>
      <w:r>
        <w:rPr>
          <w:color w:val="000000"/>
          <w:lang w:val="en-GB"/>
        </w:rPr>
        <w:t xml:space="preserve">According to the evidence gathered from SER and meetings with SER group, the Study Programme has been changed </w:t>
      </w:r>
      <w:r w:rsidRPr="00655E5E">
        <w:rPr>
          <w:b/>
          <w:color w:val="000000"/>
          <w:lang w:val="en-GB"/>
        </w:rPr>
        <w:t>5</w:t>
      </w:r>
      <w:r w:rsidRPr="005621CB">
        <w:rPr>
          <w:color w:val="000000"/>
          <w:lang w:val="en-GB"/>
        </w:rPr>
        <w:t xml:space="preserve"> </w:t>
      </w:r>
      <w:r w:rsidRPr="00655E5E">
        <w:rPr>
          <w:color w:val="000000"/>
          <w:lang w:val="en-GB"/>
        </w:rPr>
        <w:t>times</w:t>
      </w:r>
      <w:r>
        <w:rPr>
          <w:color w:val="000000"/>
          <w:lang w:val="en-GB"/>
        </w:rPr>
        <w:t>. Students’ feedback has been taken into account. The content of the subjects is consistent with the type and level of the studies. However there were indicated problems regarding the overlapping of study subjects, as well as a necessity to increase the number of study subjects.</w:t>
      </w:r>
      <w:r>
        <w:rPr>
          <w:lang w:val="en-GB"/>
        </w:rPr>
        <w:t xml:space="preserve"> Also the meetings</w:t>
      </w:r>
      <w:r>
        <w:rPr>
          <w:color w:val="000000"/>
          <w:lang w:val="en-GB"/>
        </w:rPr>
        <w:t xml:space="preserve"> showed that English and other languages proficiency should be much better, as it will be necessary for the graduates of this programme in their professional careers. </w:t>
      </w:r>
    </w:p>
    <w:p w14:paraId="16669ECC" w14:textId="77777777" w:rsidR="006F5877" w:rsidRDefault="006F5877" w:rsidP="00FB2AC1">
      <w:pPr>
        <w:ind w:firstLine="567"/>
        <w:rPr>
          <w:color w:val="000000"/>
          <w:lang w:val="en-GB"/>
        </w:rPr>
      </w:pPr>
      <w:r>
        <w:rPr>
          <w:lang w:val="en-GB"/>
        </w:rPr>
        <w:lastRenderedPageBreak/>
        <w:t xml:space="preserve">The number of teaching staff and their qualifications are mostly adequate to provide the programme and ensure learning outcomes. </w:t>
      </w:r>
      <w:r w:rsidRPr="00655E5E">
        <w:rPr>
          <w:color w:val="000000"/>
          <w:lang w:val="en-GB"/>
        </w:rPr>
        <w:t>The ratio between teachers and students is 1 to 15.7 students</w:t>
      </w:r>
      <w:r w:rsidRPr="00655E5E">
        <w:rPr>
          <w:rStyle w:val="Inaosramenys"/>
          <w:color w:val="000000"/>
          <w:lang w:val="en-GB"/>
        </w:rPr>
        <w:footnoteReference w:id="7"/>
      </w:r>
      <w:r>
        <w:rPr>
          <w:color w:val="000000"/>
          <w:lang w:val="en-GB"/>
        </w:rPr>
        <w:t xml:space="preserve">. This ratio is considered adequate for the BA level in the social sciences. </w:t>
      </w:r>
      <w:r w:rsidRPr="00655E5E">
        <w:rPr>
          <w:color w:val="000000"/>
          <w:lang w:val="en-GB"/>
        </w:rPr>
        <w:t>The structure of the teaching staff meets the requirements of the legal acts.</w:t>
      </w:r>
      <w:r>
        <w:rPr>
          <w:color w:val="000000"/>
          <w:lang w:val="en-GB"/>
        </w:rPr>
        <w:t xml:space="preserve"> It would be advised to look into the teaching staff turnover strategy.</w:t>
      </w:r>
    </w:p>
    <w:p w14:paraId="79E6B7A5" w14:textId="77777777" w:rsidR="006F5877" w:rsidRDefault="006F5877" w:rsidP="00FB2AC1">
      <w:pPr>
        <w:tabs>
          <w:tab w:val="left" w:pos="1298"/>
          <w:tab w:val="left" w:pos="1701"/>
          <w:tab w:val="left" w:pos="1985"/>
        </w:tabs>
        <w:ind w:firstLine="567"/>
        <w:rPr>
          <w:color w:val="000000"/>
          <w:lang w:val="en-GB"/>
        </w:rPr>
      </w:pPr>
      <w:r>
        <w:rPr>
          <w:lang w:val="en-GB"/>
        </w:rPr>
        <w:t>The facilities of the faculty are good in order to develop this programme. There are enough classrooms and seats for students.</w:t>
      </w:r>
      <w:r w:rsidRPr="00D577DA">
        <w:rPr>
          <w:lang w:val="en-GB"/>
        </w:rPr>
        <w:t xml:space="preserve"> </w:t>
      </w:r>
      <w:r>
        <w:rPr>
          <w:lang w:val="en-GB"/>
        </w:rPr>
        <w:t xml:space="preserve">However there are too few group-work rooms in the library. There is a good selection of international scientific databases available for the students. </w:t>
      </w:r>
      <w:r>
        <w:rPr>
          <w:color w:val="000000"/>
          <w:lang w:val="en-GB"/>
        </w:rPr>
        <w:t>Students are able to use them over proxy server everywhere they have online connection. However the computer class workstations should be renewed, as the computers are entering their 7 year life cycle, which is considered rather old.</w:t>
      </w:r>
    </w:p>
    <w:p w14:paraId="23203658" w14:textId="77777777" w:rsidR="006F5877" w:rsidRDefault="006F5877" w:rsidP="00FB2AC1">
      <w:pPr>
        <w:ind w:firstLine="567"/>
        <w:rPr>
          <w:lang w:val="en-GB"/>
        </w:rPr>
      </w:pPr>
      <w:r>
        <w:rPr>
          <w:color w:val="000000"/>
          <w:lang w:val="en-GB"/>
        </w:rPr>
        <w:t>The e</w:t>
      </w:r>
      <w:r w:rsidRPr="003A04CE">
        <w:rPr>
          <w:color w:val="000000"/>
          <w:lang w:val="en-GB"/>
        </w:rPr>
        <w:t>xperts have observed a significant decline in admitted students’ number which indicates a need for more effective programme management and curriculum revision in order to make it more attractive for upcoming students.</w:t>
      </w:r>
      <w:r>
        <w:rPr>
          <w:color w:val="000000"/>
          <w:lang w:val="en-GB"/>
        </w:rPr>
        <w:t xml:space="preserve"> </w:t>
      </w:r>
      <w:r w:rsidRPr="003A04CE">
        <w:rPr>
          <w:lang w:val="en-GB"/>
        </w:rPr>
        <w:t xml:space="preserve">Student feedback is assured systematically on three levels: by University, by Faculty and by initiative of students. Although the first two levels provide regular and systematic feedback, it appears to be insufficient to cover particular programme content and teaching process related questions which are discussed on eye-to-eye meetings with administration and teaching staff. It is recommended to ensure more systematic and anonymous student feedback within the programme itself. </w:t>
      </w:r>
      <w:proofErr w:type="spellStart"/>
      <w:r>
        <w:t>Information</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study</w:t>
      </w:r>
      <w:proofErr w:type="spellEnd"/>
      <w:r>
        <w:t xml:space="preserve"> </w:t>
      </w:r>
      <w:proofErr w:type="spellStart"/>
      <w:r>
        <w:t>process</w:t>
      </w:r>
      <w:proofErr w:type="spellEnd"/>
      <w:r>
        <w:t xml:space="preserve"> </w:t>
      </w:r>
      <w:proofErr w:type="spellStart"/>
      <w:r>
        <w:t>is</w:t>
      </w:r>
      <w:proofErr w:type="spellEnd"/>
      <w:r>
        <w:t xml:space="preserve"> </w:t>
      </w:r>
      <w:proofErr w:type="spellStart"/>
      <w:r>
        <w:t>provided</w:t>
      </w:r>
      <w:proofErr w:type="spellEnd"/>
      <w:r>
        <w:t xml:space="preserve"> </w:t>
      </w:r>
      <w:proofErr w:type="spellStart"/>
      <w:r>
        <w:t>systematically</w:t>
      </w:r>
      <w:proofErr w:type="spellEnd"/>
      <w:r>
        <w:t xml:space="preserve"> </w:t>
      </w:r>
      <w:proofErr w:type="spellStart"/>
      <w:r>
        <w:t>and</w:t>
      </w:r>
      <w:proofErr w:type="spellEnd"/>
      <w:r>
        <w:t xml:space="preserve"> </w:t>
      </w:r>
      <w:proofErr w:type="spellStart"/>
      <w:r>
        <w:t>effectively</w:t>
      </w:r>
      <w:proofErr w:type="spellEnd"/>
      <w:r>
        <w:t xml:space="preserve"> </w:t>
      </w:r>
      <w:proofErr w:type="spellStart"/>
      <w:r>
        <w:t>in</w:t>
      </w:r>
      <w:proofErr w:type="spellEnd"/>
      <w:r>
        <w:t xml:space="preserve"> </w:t>
      </w:r>
      <w:proofErr w:type="spellStart"/>
      <w:r>
        <w:t>booklet</w:t>
      </w:r>
      <w:proofErr w:type="spellEnd"/>
      <w:r>
        <w:t xml:space="preserve"> </w:t>
      </w:r>
      <w:proofErr w:type="spellStart"/>
      <w:r>
        <w:t>form</w:t>
      </w:r>
      <w:proofErr w:type="spellEnd"/>
      <w:r>
        <w:t>, via</w:t>
      </w:r>
      <w:r w:rsidRPr="003D2F23">
        <w:t xml:space="preserve"> </w:t>
      </w:r>
      <w:proofErr w:type="spellStart"/>
      <w:r>
        <w:t>Faculty’s</w:t>
      </w:r>
      <w:proofErr w:type="spellEnd"/>
      <w:r>
        <w:t xml:space="preserve"> </w:t>
      </w:r>
      <w:proofErr w:type="spellStart"/>
      <w:r>
        <w:t>internet</w:t>
      </w:r>
      <w:proofErr w:type="spellEnd"/>
      <w:r>
        <w:t xml:space="preserve"> </w:t>
      </w:r>
      <w:proofErr w:type="spellStart"/>
      <w:r>
        <w:t>site</w:t>
      </w:r>
      <w:proofErr w:type="spellEnd"/>
      <w:r>
        <w:t xml:space="preserve"> </w:t>
      </w:r>
      <w:proofErr w:type="spellStart"/>
      <w:r>
        <w:t>and</w:t>
      </w:r>
      <w:proofErr w:type="spellEnd"/>
      <w:r>
        <w:t xml:space="preserve"> </w:t>
      </w:r>
      <w:proofErr w:type="spellStart"/>
      <w:r w:rsidRPr="003D2F23">
        <w:t>with</w:t>
      </w:r>
      <w:proofErr w:type="spellEnd"/>
      <w:r w:rsidRPr="003D2F23">
        <w:t xml:space="preserve"> </w:t>
      </w:r>
      <w:proofErr w:type="spellStart"/>
      <w:r w:rsidRPr="003D2F23">
        <w:t>the</w:t>
      </w:r>
      <w:proofErr w:type="spellEnd"/>
      <w:r w:rsidRPr="003D2F23">
        <w:t xml:space="preserve"> </w:t>
      </w:r>
      <w:proofErr w:type="spellStart"/>
      <w:r w:rsidRPr="003D2F23">
        <w:t>academic</w:t>
      </w:r>
      <w:proofErr w:type="spellEnd"/>
      <w:r w:rsidRPr="003D2F23">
        <w:t xml:space="preserve"> </w:t>
      </w:r>
      <w:proofErr w:type="spellStart"/>
      <w:r w:rsidRPr="003D2F23">
        <w:t>help</w:t>
      </w:r>
      <w:proofErr w:type="spellEnd"/>
      <w:r w:rsidRPr="003D2F23">
        <w:t xml:space="preserve"> </w:t>
      </w:r>
      <w:proofErr w:type="spellStart"/>
      <w:r w:rsidRPr="003D2F23">
        <w:t>from</w:t>
      </w:r>
      <w:proofErr w:type="spellEnd"/>
      <w:r w:rsidRPr="003D2F23">
        <w:t xml:space="preserve"> </w:t>
      </w:r>
      <w:proofErr w:type="spellStart"/>
      <w:r w:rsidRPr="003D2F23">
        <w:t>tutors</w:t>
      </w:r>
      <w:proofErr w:type="spellEnd"/>
      <w:r w:rsidRPr="003D2F23">
        <w:t xml:space="preserve"> </w:t>
      </w:r>
      <w:proofErr w:type="spellStart"/>
      <w:r w:rsidRPr="003D2F23">
        <w:t>and</w:t>
      </w:r>
      <w:proofErr w:type="spellEnd"/>
      <w:r w:rsidRPr="003D2F23">
        <w:t xml:space="preserve"> </w:t>
      </w:r>
      <w:proofErr w:type="spellStart"/>
      <w:r w:rsidRPr="003D2F23">
        <w:t>supervisors</w:t>
      </w:r>
      <w:proofErr w:type="spellEnd"/>
      <w:r>
        <w:t xml:space="preserve">. </w:t>
      </w:r>
      <w:proofErr w:type="spellStart"/>
      <w:r>
        <w:t>The</w:t>
      </w:r>
      <w:proofErr w:type="spellEnd"/>
      <w:r>
        <w:t xml:space="preserve"> </w:t>
      </w:r>
      <w:proofErr w:type="spellStart"/>
      <w:r>
        <w:t>experts</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there</w:t>
      </w:r>
      <w:proofErr w:type="spellEnd"/>
      <w:r>
        <w:t xml:space="preserve"> are </w:t>
      </w:r>
      <w:proofErr w:type="spellStart"/>
      <w:r>
        <w:t>some</w:t>
      </w:r>
      <w:proofErr w:type="spellEnd"/>
      <w:r>
        <w:t xml:space="preserve"> </w:t>
      </w:r>
      <w:proofErr w:type="spellStart"/>
      <w:r>
        <w:t>teaching</w:t>
      </w:r>
      <w:proofErr w:type="spellEnd"/>
      <w:r>
        <w:t xml:space="preserve"> </w:t>
      </w:r>
      <w:proofErr w:type="spellStart"/>
      <w:r>
        <w:t>discipline</w:t>
      </w:r>
      <w:proofErr w:type="spellEnd"/>
      <w:r>
        <w:t xml:space="preserve"> </w:t>
      </w:r>
      <w:proofErr w:type="spellStart"/>
      <w:r>
        <w:t>problems</w:t>
      </w:r>
      <w:proofErr w:type="spellEnd"/>
      <w:r>
        <w:t xml:space="preserve"> </w:t>
      </w:r>
      <w:proofErr w:type="spellStart"/>
      <w:r>
        <w:t>with</w:t>
      </w:r>
      <w:proofErr w:type="spellEnd"/>
      <w:r>
        <w:t xml:space="preserve"> a </w:t>
      </w:r>
      <w:proofErr w:type="spellStart"/>
      <w:r>
        <w:t>few</w:t>
      </w:r>
      <w:proofErr w:type="spellEnd"/>
      <w:r>
        <w:t xml:space="preserve"> </w:t>
      </w:r>
      <w:proofErr w:type="spellStart"/>
      <w:r>
        <w:t>students</w:t>
      </w:r>
      <w:proofErr w:type="spellEnd"/>
      <w:r>
        <w:t xml:space="preserve"> </w:t>
      </w:r>
      <w:proofErr w:type="spellStart"/>
      <w:r>
        <w:t>pointing</w:t>
      </w:r>
      <w:proofErr w:type="spellEnd"/>
      <w:r>
        <w:t xml:space="preserve"> </w:t>
      </w:r>
      <w:proofErr w:type="spellStart"/>
      <w:r>
        <w:t>out</w:t>
      </w:r>
      <w:proofErr w:type="spellEnd"/>
      <w:r>
        <w:t xml:space="preserve"> </w:t>
      </w:r>
      <w:proofErr w:type="spellStart"/>
      <w:r>
        <w:t>that</w:t>
      </w:r>
      <w:proofErr w:type="spellEnd"/>
      <w:r>
        <w:t xml:space="preserve"> </w:t>
      </w:r>
      <w:proofErr w:type="spellStart"/>
      <w:r>
        <w:t>some</w:t>
      </w:r>
      <w:proofErr w:type="spellEnd"/>
      <w:r>
        <w:t xml:space="preserve"> </w:t>
      </w:r>
      <w:proofErr w:type="spellStart"/>
      <w:r>
        <w:t>teachers</w:t>
      </w:r>
      <w:proofErr w:type="spellEnd"/>
      <w:r>
        <w:t xml:space="preserve"> </w:t>
      </w:r>
      <w:proofErr w:type="spellStart"/>
      <w:r>
        <w:t>do</w:t>
      </w:r>
      <w:proofErr w:type="spellEnd"/>
      <w:r>
        <w:t xml:space="preserve"> </w:t>
      </w:r>
      <w:proofErr w:type="spellStart"/>
      <w:r>
        <w:t>not</w:t>
      </w:r>
      <w:proofErr w:type="spellEnd"/>
      <w:r>
        <w:t xml:space="preserve"> </w:t>
      </w:r>
      <w:proofErr w:type="spellStart"/>
      <w:r>
        <w:t>attend</w:t>
      </w:r>
      <w:proofErr w:type="spellEnd"/>
      <w:r>
        <w:t xml:space="preserve"> </w:t>
      </w:r>
      <w:proofErr w:type="spellStart"/>
      <w:r>
        <w:t>their</w:t>
      </w:r>
      <w:proofErr w:type="spellEnd"/>
      <w:r>
        <w:t xml:space="preserve"> </w:t>
      </w:r>
      <w:proofErr w:type="spellStart"/>
      <w:r>
        <w:t>own</w:t>
      </w:r>
      <w:proofErr w:type="spellEnd"/>
      <w:r>
        <w:t xml:space="preserve"> </w:t>
      </w:r>
      <w:proofErr w:type="spellStart"/>
      <w:r>
        <w:t>lectures</w:t>
      </w:r>
      <w:proofErr w:type="spellEnd"/>
      <w:r>
        <w:t xml:space="preserve"> </w:t>
      </w:r>
      <w:proofErr w:type="spellStart"/>
      <w:r>
        <w:t>and</w:t>
      </w:r>
      <w:proofErr w:type="spellEnd"/>
      <w:r>
        <w:t xml:space="preserve"> </w:t>
      </w:r>
      <w:proofErr w:type="spellStart"/>
      <w:r>
        <w:t>some</w:t>
      </w:r>
      <w:proofErr w:type="spellEnd"/>
      <w:r>
        <w:t xml:space="preserve"> </w:t>
      </w:r>
      <w:proofErr w:type="spellStart"/>
      <w:r>
        <w:t>discrepancies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questions</w:t>
      </w:r>
      <w:proofErr w:type="spellEnd"/>
      <w:r>
        <w:t xml:space="preserve"> </w:t>
      </w:r>
      <w:proofErr w:type="spellStart"/>
      <w:r>
        <w:t>and</w:t>
      </w:r>
      <w:proofErr w:type="spellEnd"/>
      <w:r>
        <w:t xml:space="preserve"> </w:t>
      </w:r>
      <w:proofErr w:type="spellStart"/>
      <w:r>
        <w:t>subject</w:t>
      </w:r>
      <w:proofErr w:type="spellEnd"/>
      <w:r>
        <w:t xml:space="preserve"> </w:t>
      </w:r>
      <w:proofErr w:type="spellStart"/>
      <w:r>
        <w:t>content</w:t>
      </w:r>
      <w:proofErr w:type="spellEnd"/>
      <w:r>
        <w:t>.</w:t>
      </w:r>
      <w:r>
        <w:rPr>
          <w:lang w:val="en-GB"/>
        </w:rPr>
        <w:t xml:space="preserve"> There are some serious concerns regarding the bachelor thesis, as the time for writing BA thesis and practice coincided, also the assessment methods and criteria were not fully clear for the students. The issues regarding bachelor thesis should be taken into serious review.</w:t>
      </w:r>
    </w:p>
    <w:p w14:paraId="25D19C1F" w14:textId="77777777" w:rsidR="006F5877" w:rsidRDefault="006F5877" w:rsidP="00FB2AC1">
      <w:pPr>
        <w:ind w:firstLine="567"/>
        <w:rPr>
          <w:lang w:val="en-GB"/>
        </w:rPr>
      </w:pPr>
      <w:r>
        <w:rPr>
          <w:lang w:val="en-GB"/>
        </w:rPr>
        <w:t xml:space="preserve">The programme management system is formally well established. </w:t>
      </w:r>
      <w:r w:rsidRPr="00655E5E">
        <w:rPr>
          <w:lang w:val="en-GB"/>
        </w:rPr>
        <w:t>Information about the quality of studies is received from various sources: 1) expert evaluation of SKVC (the study programme underwent assessment in 2007); 2) opinion surveys of students, teachers and employers.</w:t>
      </w:r>
      <w:r>
        <w:rPr>
          <w:lang w:val="en-GB"/>
        </w:rPr>
        <w:t xml:space="preserve"> </w:t>
      </w:r>
      <w:r w:rsidRPr="00655E5E">
        <w:rPr>
          <w:lang w:val="en-GB"/>
        </w:rPr>
        <w:t xml:space="preserve">The assessment of the Study Programme was </w:t>
      </w:r>
      <w:r w:rsidRPr="00655E5E">
        <w:rPr>
          <w:color w:val="000000"/>
          <w:lang w:val="en-GB"/>
        </w:rPr>
        <w:t>conducted in June of 2007</w:t>
      </w:r>
      <w:r>
        <w:rPr>
          <w:color w:val="000000"/>
          <w:lang w:val="en-GB"/>
        </w:rPr>
        <w:t>. Suggestions of the assessment were generally introduced in the programme.</w:t>
      </w:r>
      <w:r>
        <w:rPr>
          <w:lang w:val="en-GB"/>
        </w:rPr>
        <w:t xml:space="preserve"> </w:t>
      </w:r>
      <w:r>
        <w:rPr>
          <w:color w:val="000000"/>
          <w:lang w:val="en-GB"/>
        </w:rPr>
        <w:t xml:space="preserve">Meetings with administration, </w:t>
      </w:r>
      <w:r>
        <w:rPr>
          <w:color w:val="000000"/>
          <w:lang w:val="en-GB"/>
        </w:rPr>
        <w:lastRenderedPageBreak/>
        <w:t>teachers, students and alumni confirmed that there is a missing standardized system for improving teachers teaching skills.</w:t>
      </w:r>
    </w:p>
    <w:p w14:paraId="755F160B" w14:textId="77777777" w:rsidR="006F5877" w:rsidRPr="006E194C" w:rsidRDefault="006F5877" w:rsidP="006E194C">
      <w:pPr>
        <w:spacing w:line="240" w:lineRule="auto"/>
        <w:rPr>
          <w:lang w:val="en-GB"/>
        </w:rPr>
      </w:pPr>
      <w:r>
        <w:rPr>
          <w:lang w:val="en-GB"/>
        </w:rPr>
        <w:br w:type="page"/>
      </w:r>
      <w:bookmarkStart w:id="19" w:name="_Toc395010603"/>
      <w:r w:rsidRPr="000B5F9E">
        <w:rPr>
          <w:b/>
          <w:color w:val="632423"/>
          <w:lang w:val="en-GB"/>
        </w:rPr>
        <w:lastRenderedPageBreak/>
        <w:t>VI. GENERAL ASSESSMENT</w:t>
      </w:r>
      <w:bookmarkEnd w:id="19"/>
      <w:r w:rsidRPr="000B5F9E">
        <w:rPr>
          <w:b/>
          <w:color w:val="632423"/>
          <w:lang w:val="en-GB"/>
        </w:rPr>
        <w:t xml:space="preserve"> </w:t>
      </w:r>
    </w:p>
    <w:p w14:paraId="5BDD9A75" w14:textId="77777777" w:rsidR="006F5877" w:rsidRPr="000B5F9E" w:rsidRDefault="006F5877" w:rsidP="000F4C28">
      <w:pPr>
        <w:rPr>
          <w:lang w:val="en-GB"/>
        </w:rPr>
      </w:pPr>
    </w:p>
    <w:p w14:paraId="5F7B5B16" w14:textId="47AC3B03" w:rsidR="006F5877" w:rsidRPr="0049711A" w:rsidRDefault="006F5877" w:rsidP="00E73DC6">
      <w:pPr>
        <w:spacing w:before="160" w:after="160"/>
        <w:jc w:val="left"/>
        <w:rPr>
          <w:lang w:val="en-GB"/>
        </w:rPr>
      </w:pPr>
      <w:r w:rsidRPr="000B5F9E">
        <w:rPr>
          <w:lang w:val="en-GB"/>
        </w:rPr>
        <w:t>The study programme</w:t>
      </w:r>
      <w:r>
        <w:rPr>
          <w:lang w:val="en-GB"/>
        </w:rPr>
        <w:t xml:space="preserve"> Applied History</w:t>
      </w:r>
      <w:r w:rsidRPr="000B5F9E">
        <w:rPr>
          <w:lang w:val="en-GB"/>
        </w:rPr>
        <w:t xml:space="preserve"> (state code – </w:t>
      </w:r>
      <w:r>
        <w:rPr>
          <w:lang w:val="en-GB"/>
        </w:rPr>
        <w:t>612V</w:t>
      </w:r>
      <w:r w:rsidR="007751D2">
        <w:rPr>
          <w:lang w:val="en-GB"/>
        </w:rPr>
        <w:t>1</w:t>
      </w:r>
      <w:r>
        <w:rPr>
          <w:lang w:val="en-GB"/>
        </w:rPr>
        <w:t>0003</w:t>
      </w:r>
      <w:r w:rsidRPr="000B5F9E">
        <w:rPr>
          <w:szCs w:val="32"/>
          <w:lang w:val="en-GB"/>
        </w:rPr>
        <w:t>)</w:t>
      </w:r>
      <w:r w:rsidRPr="000B5F9E">
        <w:rPr>
          <w:lang w:val="en-GB"/>
        </w:rPr>
        <w:t xml:space="preserve"> at </w:t>
      </w:r>
      <w:r>
        <w:rPr>
          <w:lang w:val="en-GB"/>
        </w:rPr>
        <w:t xml:space="preserve">Lithuanian University of Educational Sciences </w:t>
      </w:r>
      <w:r w:rsidRPr="000B5F9E">
        <w:rPr>
          <w:lang w:val="en-GB"/>
        </w:rPr>
        <w:t>is given</w:t>
      </w:r>
      <w:r w:rsidRPr="000B5F9E">
        <w:rPr>
          <w:b/>
          <w:lang w:val="en-GB"/>
        </w:rPr>
        <w:t xml:space="preserve"> </w:t>
      </w:r>
      <w:r w:rsidRPr="005947B7">
        <w:rPr>
          <w:b/>
          <w:lang w:val="en-GB"/>
        </w:rPr>
        <w:t>positive</w:t>
      </w:r>
      <w:r w:rsidRPr="000B5F9E">
        <w:rPr>
          <w:b/>
          <w:lang w:val="en-GB"/>
        </w:rPr>
        <w:t xml:space="preserve"> </w:t>
      </w:r>
      <w:r w:rsidRPr="000B5F9E">
        <w:rPr>
          <w:lang w:val="en-GB"/>
        </w:rPr>
        <w:t xml:space="preserve">evaluation. </w:t>
      </w:r>
    </w:p>
    <w:p w14:paraId="1A623A01" w14:textId="77777777" w:rsidR="006F5877" w:rsidRPr="000B5F9E" w:rsidRDefault="006F5877" w:rsidP="00AC29B3">
      <w:pPr>
        <w:pStyle w:val="Antrat1"/>
        <w:rPr>
          <w:sz w:val="24"/>
          <w:lang w:val="en-GB"/>
        </w:rPr>
      </w:pPr>
    </w:p>
    <w:p w14:paraId="4557F821" w14:textId="77777777" w:rsidR="006F5877" w:rsidRPr="000B5F9E" w:rsidRDefault="006F5877" w:rsidP="00AA7843">
      <w:pPr>
        <w:rPr>
          <w:lang w:val="en-GB"/>
        </w:rPr>
      </w:pPr>
      <w:r w:rsidRPr="000B5F9E">
        <w:rPr>
          <w:i/>
          <w:lang w:val="en-GB"/>
        </w:rPr>
        <w:t>Study programme assessment in points by evaluation areas</w:t>
      </w:r>
      <w:r w:rsidRPr="000B5F9E">
        <w:rPr>
          <w:lang w:val="en-GB"/>
        </w:rPr>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6F5877" w:rsidRPr="000B5F9E" w14:paraId="6A6952BD" w14:textId="77777777">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5AD6D391" w14:textId="77777777" w:rsidR="006F5877" w:rsidRPr="000B5F9E" w:rsidRDefault="006F5877" w:rsidP="00FB52E6">
            <w:pPr>
              <w:spacing w:before="100" w:beforeAutospacing="1" w:after="100" w:afterAutospacing="1" w:line="240" w:lineRule="auto"/>
              <w:jc w:val="center"/>
              <w:rPr>
                <w:b/>
                <w:color w:val="632423"/>
                <w:lang w:val="en-GB"/>
              </w:rPr>
            </w:pPr>
            <w:r w:rsidRPr="000B5F9E">
              <w:rPr>
                <w:b/>
                <w:color w:val="632423"/>
                <w:lang w:val="en-GB"/>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E7F49BF" w14:textId="77777777" w:rsidR="006F5877" w:rsidRPr="000B5F9E" w:rsidRDefault="006F5877" w:rsidP="00FB52E6">
            <w:pPr>
              <w:spacing w:before="100" w:beforeAutospacing="1" w:after="100" w:afterAutospacing="1" w:line="240" w:lineRule="auto"/>
              <w:jc w:val="center"/>
              <w:rPr>
                <w:b/>
                <w:color w:val="632423"/>
                <w:lang w:val="en-GB"/>
              </w:rPr>
            </w:pPr>
            <w:r w:rsidRPr="000B5F9E">
              <w:rPr>
                <w:b/>
                <w:color w:val="632423"/>
                <w:lang w:val="en-GB"/>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743D300D" w14:textId="77777777" w:rsidR="006F5877" w:rsidRPr="000B5F9E" w:rsidRDefault="006F5877" w:rsidP="00FB52E6">
            <w:pPr>
              <w:spacing w:before="100" w:beforeAutospacing="1" w:after="100" w:afterAutospacing="1" w:line="240" w:lineRule="auto"/>
              <w:jc w:val="center"/>
              <w:rPr>
                <w:b/>
                <w:color w:val="632423"/>
                <w:lang w:val="en-GB"/>
              </w:rPr>
            </w:pPr>
            <w:r w:rsidRPr="000B5F9E">
              <w:rPr>
                <w:b/>
                <w:color w:val="632423"/>
                <w:lang w:val="en-GB"/>
              </w:rPr>
              <w:t>Evaluation of an area in points*   </w:t>
            </w:r>
          </w:p>
        </w:tc>
      </w:tr>
      <w:tr w:rsidR="006F5877" w:rsidRPr="000B5F9E" w14:paraId="5EE205AF"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5980BC7" w14:textId="77777777" w:rsidR="006F5877" w:rsidRPr="000B5F9E" w:rsidRDefault="006F5877" w:rsidP="00FB52E6">
            <w:pPr>
              <w:spacing w:before="100" w:beforeAutospacing="1" w:after="100" w:afterAutospacing="1" w:line="240" w:lineRule="auto"/>
              <w:jc w:val="center"/>
              <w:rPr>
                <w:lang w:val="en-GB"/>
              </w:rPr>
            </w:pPr>
            <w:r w:rsidRPr="000B5F9E">
              <w:rPr>
                <w:lang w:val="en-GB"/>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508B972" w14:textId="77777777" w:rsidR="006F5877" w:rsidRPr="000B5F9E" w:rsidRDefault="006F5877" w:rsidP="00FB52E6">
            <w:pPr>
              <w:spacing w:before="100" w:beforeAutospacing="1" w:after="100" w:afterAutospacing="1" w:line="240" w:lineRule="auto"/>
              <w:jc w:val="left"/>
              <w:rPr>
                <w:lang w:val="en-GB"/>
              </w:rPr>
            </w:pPr>
            <w:r>
              <w:rPr>
                <w:lang w:val="en-GB"/>
              </w:rPr>
              <w:t xml:space="preserve">Programme aims and </w:t>
            </w:r>
            <w:r w:rsidRPr="000B5F9E">
              <w:rPr>
                <w:lang w:val="en-GB"/>
              </w:rPr>
              <w:t xml:space="preserve">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ABF1053" w14:textId="77777777" w:rsidR="006F5877" w:rsidRPr="000B5F9E" w:rsidRDefault="00BF5E34" w:rsidP="00CA75DA">
            <w:pPr>
              <w:spacing w:before="100" w:beforeAutospacing="1" w:after="100" w:afterAutospacing="1" w:line="240" w:lineRule="auto"/>
              <w:jc w:val="center"/>
              <w:rPr>
                <w:lang w:val="en-GB"/>
              </w:rPr>
            </w:pPr>
            <w:r>
              <w:rPr>
                <w:lang w:val="en-GB"/>
              </w:rPr>
              <w:t>3</w:t>
            </w:r>
          </w:p>
        </w:tc>
      </w:tr>
      <w:tr w:rsidR="006F5877" w:rsidRPr="000B5F9E" w14:paraId="19DCBC12"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000F9FF" w14:textId="77777777" w:rsidR="006F5877" w:rsidRPr="000B5F9E" w:rsidRDefault="006F5877" w:rsidP="00FB52E6">
            <w:pPr>
              <w:spacing w:before="100" w:beforeAutospacing="1" w:after="100" w:afterAutospacing="1" w:line="240" w:lineRule="auto"/>
              <w:jc w:val="center"/>
              <w:rPr>
                <w:lang w:val="en-GB"/>
              </w:rPr>
            </w:pPr>
            <w:r w:rsidRPr="000B5F9E">
              <w:rPr>
                <w:lang w:val="en-GB"/>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08362EF" w14:textId="77777777" w:rsidR="006F5877" w:rsidRPr="000B5F9E" w:rsidRDefault="006F5877" w:rsidP="00FB52E6">
            <w:pPr>
              <w:spacing w:before="100" w:beforeAutospacing="1" w:after="100" w:afterAutospacing="1" w:line="240" w:lineRule="auto"/>
              <w:jc w:val="left"/>
              <w:rPr>
                <w:lang w:val="en-GB"/>
              </w:rPr>
            </w:pPr>
            <w:r w:rsidRPr="000B5F9E">
              <w:rPr>
                <w:lang w:val="en-GB"/>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B77469D" w14:textId="77777777" w:rsidR="006F5877" w:rsidRPr="000B5F9E" w:rsidRDefault="00BF5E34" w:rsidP="00A224E1">
            <w:pPr>
              <w:spacing w:before="100" w:beforeAutospacing="1" w:after="100" w:afterAutospacing="1" w:line="240" w:lineRule="auto"/>
              <w:jc w:val="center"/>
              <w:rPr>
                <w:lang w:val="en-GB"/>
              </w:rPr>
            </w:pPr>
            <w:r>
              <w:rPr>
                <w:lang w:val="en-GB"/>
              </w:rPr>
              <w:t>2</w:t>
            </w:r>
          </w:p>
        </w:tc>
      </w:tr>
      <w:tr w:rsidR="006F5877" w:rsidRPr="000B5F9E" w14:paraId="612229F4"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4427B982" w14:textId="77777777" w:rsidR="006F5877" w:rsidRPr="000B5F9E" w:rsidRDefault="006F5877" w:rsidP="00FB52E6">
            <w:pPr>
              <w:spacing w:before="100" w:beforeAutospacing="1" w:after="100" w:afterAutospacing="1" w:line="240" w:lineRule="auto"/>
              <w:jc w:val="center"/>
              <w:rPr>
                <w:lang w:val="en-GB"/>
              </w:rPr>
            </w:pPr>
            <w:r w:rsidRPr="000B5F9E">
              <w:rPr>
                <w:lang w:val="en-GB"/>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3048831" w14:textId="77777777" w:rsidR="006F5877" w:rsidRPr="000B5F9E" w:rsidRDefault="006F5877" w:rsidP="00FB52E6">
            <w:pPr>
              <w:spacing w:before="100" w:beforeAutospacing="1" w:after="100" w:afterAutospacing="1" w:line="240" w:lineRule="auto"/>
              <w:jc w:val="left"/>
              <w:rPr>
                <w:lang w:val="en-GB"/>
              </w:rPr>
            </w:pPr>
            <w:r w:rsidRPr="000B5F9E">
              <w:rPr>
                <w:lang w:val="en-GB"/>
              </w:rPr>
              <w:t>Teaching 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FE9A315" w14:textId="77777777" w:rsidR="006F5877" w:rsidRPr="000B5F9E" w:rsidRDefault="00BF5E34" w:rsidP="00A224E1">
            <w:pPr>
              <w:spacing w:before="100" w:beforeAutospacing="1" w:after="100" w:afterAutospacing="1" w:line="240" w:lineRule="auto"/>
              <w:jc w:val="center"/>
              <w:rPr>
                <w:lang w:val="en-GB"/>
              </w:rPr>
            </w:pPr>
            <w:r>
              <w:rPr>
                <w:lang w:val="en-GB"/>
              </w:rPr>
              <w:t>3</w:t>
            </w:r>
          </w:p>
        </w:tc>
      </w:tr>
      <w:tr w:rsidR="006F5877" w:rsidRPr="000B5F9E" w14:paraId="29464FCA"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6B060DC" w14:textId="77777777" w:rsidR="006F5877" w:rsidRPr="000B5F9E" w:rsidRDefault="006F5877" w:rsidP="00FB52E6">
            <w:pPr>
              <w:spacing w:before="100" w:beforeAutospacing="1" w:after="100" w:afterAutospacing="1" w:line="240" w:lineRule="auto"/>
              <w:jc w:val="center"/>
              <w:rPr>
                <w:lang w:val="en-GB"/>
              </w:rPr>
            </w:pPr>
            <w:r w:rsidRPr="000B5F9E">
              <w:rPr>
                <w:lang w:val="en-GB"/>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780D55A" w14:textId="77777777" w:rsidR="006F5877" w:rsidRPr="000B5F9E" w:rsidRDefault="006F5877" w:rsidP="00FB52E6">
            <w:pPr>
              <w:spacing w:before="100" w:beforeAutospacing="1" w:after="100" w:afterAutospacing="1" w:line="240" w:lineRule="auto"/>
              <w:jc w:val="left"/>
              <w:rPr>
                <w:lang w:val="en-GB"/>
              </w:rPr>
            </w:pPr>
            <w:r w:rsidRPr="000B5F9E">
              <w:rPr>
                <w:lang w:val="en-GB"/>
              </w:rPr>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485BA3B" w14:textId="77777777" w:rsidR="006F5877" w:rsidRPr="000B5F9E" w:rsidRDefault="00BF5E34" w:rsidP="00A224E1">
            <w:pPr>
              <w:spacing w:before="100" w:beforeAutospacing="1" w:after="100" w:afterAutospacing="1" w:line="240" w:lineRule="auto"/>
              <w:jc w:val="center"/>
              <w:rPr>
                <w:lang w:val="en-GB"/>
              </w:rPr>
            </w:pPr>
            <w:r>
              <w:rPr>
                <w:lang w:val="en-GB"/>
              </w:rPr>
              <w:t>3</w:t>
            </w:r>
          </w:p>
        </w:tc>
      </w:tr>
      <w:tr w:rsidR="006F5877" w:rsidRPr="000B5F9E" w14:paraId="066EE379"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96FB082" w14:textId="77777777" w:rsidR="006F5877" w:rsidRPr="000B5F9E" w:rsidRDefault="006F5877" w:rsidP="00FB52E6">
            <w:pPr>
              <w:spacing w:before="100" w:beforeAutospacing="1" w:after="100" w:afterAutospacing="1" w:line="240" w:lineRule="auto"/>
              <w:jc w:val="center"/>
              <w:rPr>
                <w:lang w:val="en-GB"/>
              </w:rPr>
            </w:pPr>
            <w:r w:rsidRPr="000B5F9E">
              <w:rPr>
                <w:lang w:val="en-GB"/>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CD32094" w14:textId="77777777" w:rsidR="006F5877" w:rsidRPr="000B5F9E" w:rsidRDefault="006F5877" w:rsidP="001748D7">
            <w:pPr>
              <w:numPr>
                <w:ilvl w:val="8"/>
                <w:numId w:val="1"/>
              </w:numPr>
              <w:tabs>
                <w:tab w:val="clear" w:pos="360"/>
                <w:tab w:val="num" w:pos="0"/>
              </w:tabs>
              <w:spacing w:line="240" w:lineRule="auto"/>
              <w:rPr>
                <w:lang w:val="en-GB"/>
              </w:rPr>
            </w:pPr>
            <w:r w:rsidRPr="000B5F9E">
              <w:rPr>
                <w:lang w:val="en-GB"/>
              </w:rPr>
              <w:t xml:space="preserve">Study process and students’ performance 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6A958DD4" w14:textId="77777777" w:rsidR="006F5877" w:rsidRPr="000B5F9E" w:rsidRDefault="00BF5E34" w:rsidP="00A224E1">
            <w:pPr>
              <w:spacing w:before="100" w:beforeAutospacing="1" w:after="100" w:afterAutospacing="1" w:line="240" w:lineRule="auto"/>
              <w:jc w:val="center"/>
              <w:rPr>
                <w:lang w:val="en-GB"/>
              </w:rPr>
            </w:pPr>
            <w:r>
              <w:rPr>
                <w:lang w:val="en-GB"/>
              </w:rPr>
              <w:t>2</w:t>
            </w:r>
          </w:p>
        </w:tc>
      </w:tr>
      <w:tr w:rsidR="006F5877" w:rsidRPr="000B5F9E" w14:paraId="6DEE0BAF"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7194A2F" w14:textId="77777777" w:rsidR="006F5877" w:rsidRPr="000B5F9E" w:rsidRDefault="006F5877" w:rsidP="00FB52E6">
            <w:pPr>
              <w:spacing w:before="100" w:beforeAutospacing="1" w:after="100" w:afterAutospacing="1" w:line="240" w:lineRule="auto"/>
              <w:jc w:val="center"/>
              <w:rPr>
                <w:lang w:val="en-GB"/>
              </w:rPr>
            </w:pPr>
            <w:r w:rsidRPr="000B5F9E">
              <w:rPr>
                <w:lang w:val="en-GB"/>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503FD3E0" w14:textId="77777777" w:rsidR="006F5877" w:rsidRPr="000B5F9E" w:rsidRDefault="006F5877" w:rsidP="001748D7">
            <w:pPr>
              <w:spacing w:before="100" w:beforeAutospacing="1" w:after="100" w:afterAutospacing="1" w:line="240" w:lineRule="auto"/>
              <w:jc w:val="left"/>
              <w:rPr>
                <w:lang w:val="en-GB"/>
              </w:rPr>
            </w:pPr>
            <w:r w:rsidRPr="000B5F9E">
              <w:rPr>
                <w:lang w:val="en-GB"/>
              </w:rPr>
              <w:t xml:space="preserve">Programme management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BB01A4F" w14:textId="77777777" w:rsidR="006F5877" w:rsidRPr="000B5F9E" w:rsidRDefault="00BF5E34" w:rsidP="00A224E1">
            <w:pPr>
              <w:spacing w:before="100" w:beforeAutospacing="1" w:after="100" w:afterAutospacing="1" w:line="240" w:lineRule="auto"/>
              <w:jc w:val="center"/>
              <w:rPr>
                <w:lang w:val="en-GB"/>
              </w:rPr>
            </w:pPr>
            <w:r>
              <w:rPr>
                <w:lang w:val="en-GB"/>
              </w:rPr>
              <w:t>3</w:t>
            </w:r>
          </w:p>
        </w:tc>
      </w:tr>
      <w:tr w:rsidR="006F5877" w:rsidRPr="000B5F9E" w14:paraId="3E89D9B6"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043213F" w14:textId="77777777" w:rsidR="006F5877" w:rsidRPr="000B5F9E" w:rsidRDefault="006F5877" w:rsidP="00FB52E6">
            <w:pPr>
              <w:spacing w:before="100" w:beforeAutospacing="1" w:after="100" w:afterAutospacing="1" w:line="240" w:lineRule="auto"/>
              <w:jc w:val="left"/>
              <w:rPr>
                <w:lang w:val="en-GB"/>
              </w:rPr>
            </w:pPr>
            <w:r w:rsidRPr="000B5F9E">
              <w:rPr>
                <w:lang w:val="en-GB"/>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A5F64A7" w14:textId="77777777" w:rsidR="006F5877" w:rsidRPr="000B5F9E" w:rsidRDefault="006F5877" w:rsidP="00FB52E6">
            <w:pPr>
              <w:spacing w:before="100" w:beforeAutospacing="1" w:after="100" w:afterAutospacing="1" w:line="240" w:lineRule="auto"/>
              <w:jc w:val="right"/>
              <w:rPr>
                <w:lang w:val="en-GB"/>
              </w:rPr>
            </w:pPr>
            <w:r w:rsidRPr="000B5F9E">
              <w:rPr>
                <w:b/>
                <w:bCs/>
                <w:lang w:val="en-GB"/>
              </w:rPr>
              <w:t>Total:</w:t>
            </w:r>
            <w:r w:rsidRPr="000B5F9E">
              <w:rPr>
                <w:lang w:val="en-GB"/>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8A50A53" w14:textId="77777777" w:rsidR="006F5877" w:rsidRPr="000B5F9E" w:rsidRDefault="00BF5E34" w:rsidP="00A224E1">
            <w:pPr>
              <w:spacing w:before="100" w:beforeAutospacing="1" w:after="100" w:afterAutospacing="1" w:line="240" w:lineRule="auto"/>
              <w:jc w:val="center"/>
              <w:rPr>
                <w:b/>
                <w:lang w:val="en-GB"/>
              </w:rPr>
            </w:pPr>
            <w:r>
              <w:rPr>
                <w:b/>
                <w:lang w:val="en-GB"/>
              </w:rPr>
              <w:t>16</w:t>
            </w:r>
          </w:p>
        </w:tc>
      </w:tr>
    </w:tbl>
    <w:p w14:paraId="4971E080" w14:textId="77777777" w:rsidR="006F5877" w:rsidRPr="000B5F9E" w:rsidRDefault="006F5877" w:rsidP="00385232">
      <w:pPr>
        <w:spacing w:line="240" w:lineRule="auto"/>
        <w:rPr>
          <w:sz w:val="20"/>
          <w:szCs w:val="20"/>
          <w:lang w:val="en-GB"/>
        </w:rPr>
      </w:pPr>
      <w:r w:rsidRPr="000B5F9E">
        <w:rPr>
          <w:sz w:val="20"/>
          <w:szCs w:val="20"/>
          <w:lang w:val="en-GB"/>
        </w:rPr>
        <w:t>*1 (unsatisfactory) - there are essential shortcomings that must be eliminated;</w:t>
      </w:r>
    </w:p>
    <w:p w14:paraId="30BE6FFC" w14:textId="77777777" w:rsidR="006F5877" w:rsidRPr="000B5F9E" w:rsidRDefault="006F5877" w:rsidP="00385232">
      <w:pPr>
        <w:spacing w:line="240" w:lineRule="auto"/>
        <w:rPr>
          <w:sz w:val="20"/>
          <w:szCs w:val="20"/>
          <w:lang w:val="en-GB"/>
        </w:rPr>
      </w:pPr>
      <w:r w:rsidRPr="000B5F9E">
        <w:rPr>
          <w:sz w:val="20"/>
          <w:szCs w:val="20"/>
          <w:lang w:val="en-GB"/>
        </w:rPr>
        <w:t>2 (satisfactory) - meets the established minimum requirements, needs improvement;</w:t>
      </w:r>
    </w:p>
    <w:p w14:paraId="14DAD617" w14:textId="77777777" w:rsidR="006F5877" w:rsidRPr="000B5F9E" w:rsidRDefault="006F5877" w:rsidP="00385232">
      <w:pPr>
        <w:spacing w:line="240" w:lineRule="auto"/>
        <w:rPr>
          <w:sz w:val="20"/>
          <w:szCs w:val="20"/>
          <w:lang w:val="en-GB"/>
        </w:rPr>
      </w:pPr>
      <w:r w:rsidRPr="000B5F9E">
        <w:rPr>
          <w:sz w:val="20"/>
          <w:szCs w:val="20"/>
          <w:lang w:val="en-GB"/>
        </w:rPr>
        <w:t>3 (good) - the field develops systematically, has distinctive features;</w:t>
      </w:r>
    </w:p>
    <w:p w14:paraId="2A53E508" w14:textId="77777777" w:rsidR="006F5877" w:rsidRPr="000B5F9E" w:rsidRDefault="006F5877" w:rsidP="00385232">
      <w:pPr>
        <w:spacing w:line="240" w:lineRule="auto"/>
        <w:rPr>
          <w:sz w:val="20"/>
          <w:szCs w:val="20"/>
          <w:lang w:val="en-GB"/>
        </w:rPr>
      </w:pPr>
      <w:r w:rsidRPr="000B5F9E">
        <w:rPr>
          <w:sz w:val="20"/>
          <w:szCs w:val="20"/>
          <w:lang w:val="en-GB"/>
        </w:rPr>
        <w:t>4 (very good) - the field is exceptionally good.</w:t>
      </w:r>
    </w:p>
    <w:p w14:paraId="6F8631FB" w14:textId="77777777" w:rsidR="006F5877" w:rsidRDefault="006F5877" w:rsidP="001246BF">
      <w:pPr>
        <w:rPr>
          <w:lang w:val="en-GB"/>
        </w:rPr>
      </w:pPr>
    </w:p>
    <w:p w14:paraId="0A384E5E" w14:textId="77777777" w:rsidR="006F5877" w:rsidRPr="000B5F9E" w:rsidRDefault="006F5877" w:rsidP="001246BF">
      <w:pPr>
        <w:rPr>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6F5877" w:rsidRPr="000B5F9E" w14:paraId="234A650E" w14:textId="77777777" w:rsidTr="00A75048">
        <w:trPr>
          <w:trHeight w:val="397"/>
        </w:trPr>
        <w:tc>
          <w:tcPr>
            <w:tcW w:w="2552" w:type="dxa"/>
            <w:vAlign w:val="center"/>
          </w:tcPr>
          <w:p w14:paraId="2D231A15" w14:textId="77777777" w:rsidR="006F5877" w:rsidRPr="000B5F9E" w:rsidRDefault="006F5877" w:rsidP="005523CD">
            <w:pPr>
              <w:pStyle w:val="Antrats"/>
              <w:tabs>
                <w:tab w:val="left" w:pos="720"/>
              </w:tabs>
              <w:rPr>
                <w:lang w:val="en-GB"/>
              </w:rPr>
            </w:pPr>
            <w:proofErr w:type="spellStart"/>
            <w:r w:rsidRPr="000B5F9E">
              <w:rPr>
                <w:lang w:val="en-GB"/>
              </w:rPr>
              <w:t>Grupės</w:t>
            </w:r>
            <w:proofErr w:type="spellEnd"/>
            <w:r w:rsidRPr="000B5F9E">
              <w:rPr>
                <w:lang w:val="en-GB"/>
              </w:rPr>
              <w:t xml:space="preserve"> </w:t>
            </w:r>
            <w:proofErr w:type="spellStart"/>
            <w:r w:rsidRPr="000B5F9E">
              <w:rPr>
                <w:lang w:val="en-GB"/>
              </w:rPr>
              <w:t>vadovas</w:t>
            </w:r>
            <w:proofErr w:type="spellEnd"/>
            <w:r w:rsidRPr="000B5F9E">
              <w:rPr>
                <w:lang w:val="en-GB"/>
              </w:rPr>
              <w:t>:</w:t>
            </w:r>
          </w:p>
          <w:p w14:paraId="36AC585E" w14:textId="77777777" w:rsidR="006F5877" w:rsidRPr="000B5F9E" w:rsidRDefault="006F5877" w:rsidP="005523CD">
            <w:pPr>
              <w:pStyle w:val="Antrats"/>
              <w:tabs>
                <w:tab w:val="clear" w:pos="4153"/>
                <w:tab w:val="clear" w:pos="8306"/>
              </w:tabs>
              <w:rPr>
                <w:lang w:val="en-GB"/>
              </w:rPr>
            </w:pPr>
            <w:r w:rsidRPr="000B5F9E">
              <w:rPr>
                <w:lang w:val="en-GB"/>
              </w:rPr>
              <w:t>Team leader:</w:t>
            </w:r>
          </w:p>
          <w:p w14:paraId="0CC6E598" w14:textId="77777777" w:rsidR="006F5877" w:rsidRPr="000B5F9E" w:rsidRDefault="006F5877" w:rsidP="005523CD">
            <w:pPr>
              <w:pStyle w:val="Antrats"/>
              <w:tabs>
                <w:tab w:val="clear" w:pos="4153"/>
                <w:tab w:val="clear" w:pos="8306"/>
              </w:tabs>
              <w:rPr>
                <w:lang w:val="en-GB"/>
              </w:rPr>
            </w:pPr>
          </w:p>
        </w:tc>
        <w:tc>
          <w:tcPr>
            <w:tcW w:w="6379" w:type="dxa"/>
            <w:vAlign w:val="center"/>
          </w:tcPr>
          <w:p w14:paraId="4562AAB8" w14:textId="77777777" w:rsidR="006F5877" w:rsidRPr="00E73DC6" w:rsidRDefault="006F5877" w:rsidP="005523CD">
            <w:pPr>
              <w:pStyle w:val="Antrats"/>
              <w:tabs>
                <w:tab w:val="clear" w:pos="4153"/>
                <w:tab w:val="clear" w:pos="8306"/>
              </w:tabs>
              <w:rPr>
                <w:lang w:val="en-GB"/>
              </w:rPr>
            </w:pPr>
            <w:proofErr w:type="spellStart"/>
            <w:r w:rsidRPr="00E73DC6">
              <w:rPr>
                <w:lang w:val="en-GB"/>
              </w:rPr>
              <w:t>Dr.</w:t>
            </w:r>
            <w:proofErr w:type="spellEnd"/>
            <w:r w:rsidRPr="00E73DC6">
              <w:rPr>
                <w:lang w:val="en-GB"/>
              </w:rPr>
              <w:t xml:space="preserve"> Martin </w:t>
            </w:r>
            <w:proofErr w:type="spellStart"/>
            <w:r w:rsidRPr="00E73DC6">
              <w:rPr>
                <w:lang w:val="en-GB"/>
              </w:rPr>
              <w:t>Hallik</w:t>
            </w:r>
            <w:proofErr w:type="spellEnd"/>
          </w:p>
          <w:p w14:paraId="753C3F04" w14:textId="77777777" w:rsidR="006F5877" w:rsidRPr="00E73DC6" w:rsidRDefault="006F5877" w:rsidP="005523CD">
            <w:pPr>
              <w:pStyle w:val="Antrats"/>
              <w:tabs>
                <w:tab w:val="clear" w:pos="4153"/>
                <w:tab w:val="clear" w:pos="8306"/>
              </w:tabs>
              <w:rPr>
                <w:lang w:val="en-GB"/>
              </w:rPr>
            </w:pPr>
          </w:p>
        </w:tc>
      </w:tr>
      <w:tr w:rsidR="006F5877" w:rsidRPr="000B5F9E" w14:paraId="65C53CC9" w14:textId="77777777" w:rsidTr="00EC4382">
        <w:trPr>
          <w:trHeight w:val="245"/>
        </w:trPr>
        <w:tc>
          <w:tcPr>
            <w:tcW w:w="2552" w:type="dxa"/>
            <w:vAlign w:val="center"/>
          </w:tcPr>
          <w:p w14:paraId="78139370" w14:textId="77777777" w:rsidR="006F5877" w:rsidRPr="000B5F9E" w:rsidRDefault="006F5877" w:rsidP="005523CD">
            <w:pPr>
              <w:pStyle w:val="Antrats"/>
              <w:tabs>
                <w:tab w:val="left" w:pos="720"/>
              </w:tabs>
              <w:rPr>
                <w:lang w:val="en-GB"/>
              </w:rPr>
            </w:pPr>
            <w:proofErr w:type="spellStart"/>
            <w:r w:rsidRPr="000B5F9E">
              <w:rPr>
                <w:lang w:val="en-GB"/>
              </w:rPr>
              <w:t>Grupės</w:t>
            </w:r>
            <w:proofErr w:type="spellEnd"/>
            <w:r w:rsidRPr="000B5F9E">
              <w:rPr>
                <w:lang w:val="en-GB"/>
              </w:rPr>
              <w:t xml:space="preserve"> </w:t>
            </w:r>
            <w:proofErr w:type="spellStart"/>
            <w:r w:rsidRPr="000B5F9E">
              <w:rPr>
                <w:lang w:val="en-GB"/>
              </w:rPr>
              <w:t>nariai</w:t>
            </w:r>
            <w:proofErr w:type="spellEnd"/>
            <w:r w:rsidRPr="000B5F9E">
              <w:rPr>
                <w:lang w:val="en-GB"/>
              </w:rPr>
              <w:t>:</w:t>
            </w:r>
          </w:p>
          <w:p w14:paraId="220C2939" w14:textId="77777777" w:rsidR="006F5877" w:rsidRPr="000B5F9E" w:rsidRDefault="006F5877" w:rsidP="005523CD">
            <w:pPr>
              <w:pStyle w:val="Antrats"/>
              <w:tabs>
                <w:tab w:val="clear" w:pos="4153"/>
                <w:tab w:val="clear" w:pos="8306"/>
              </w:tabs>
              <w:rPr>
                <w:lang w:val="en-GB"/>
              </w:rPr>
            </w:pPr>
            <w:r w:rsidRPr="000B5F9E">
              <w:rPr>
                <w:lang w:val="en-GB"/>
              </w:rPr>
              <w:t>Team members:</w:t>
            </w:r>
          </w:p>
          <w:p w14:paraId="47963B29" w14:textId="77777777" w:rsidR="006F5877" w:rsidRPr="000B5F9E" w:rsidRDefault="006F5877" w:rsidP="005523CD">
            <w:pPr>
              <w:pStyle w:val="Antrats"/>
              <w:tabs>
                <w:tab w:val="clear" w:pos="4153"/>
                <w:tab w:val="clear" w:pos="8306"/>
              </w:tabs>
              <w:rPr>
                <w:lang w:val="en-GB"/>
              </w:rPr>
            </w:pPr>
          </w:p>
        </w:tc>
        <w:tc>
          <w:tcPr>
            <w:tcW w:w="6379" w:type="dxa"/>
            <w:vAlign w:val="center"/>
          </w:tcPr>
          <w:p w14:paraId="69686A5C" w14:textId="77777777" w:rsidR="006F5877" w:rsidRPr="00E73DC6" w:rsidRDefault="006F5877" w:rsidP="005523CD">
            <w:pPr>
              <w:pStyle w:val="Antrats"/>
              <w:tabs>
                <w:tab w:val="left" w:pos="720"/>
              </w:tabs>
              <w:rPr>
                <w:lang w:val="en-GB"/>
              </w:rPr>
            </w:pPr>
            <w:proofErr w:type="spellStart"/>
            <w:r w:rsidRPr="00E73DC6">
              <w:rPr>
                <w:lang w:val="en-GB"/>
              </w:rPr>
              <w:t>Prof.</w:t>
            </w:r>
            <w:proofErr w:type="spellEnd"/>
            <w:r w:rsidRPr="00E73DC6">
              <w:rPr>
                <w:lang w:val="en-GB"/>
              </w:rPr>
              <w:t xml:space="preserve"> dr. Jean-Luc </w:t>
            </w:r>
            <w:proofErr w:type="spellStart"/>
            <w:r w:rsidRPr="00E73DC6">
              <w:rPr>
                <w:lang w:val="en-GB"/>
              </w:rPr>
              <w:t>Lamboley</w:t>
            </w:r>
            <w:proofErr w:type="spellEnd"/>
          </w:p>
        </w:tc>
      </w:tr>
      <w:tr w:rsidR="006F5877" w:rsidRPr="000B5F9E" w14:paraId="3B6DD943" w14:textId="77777777" w:rsidTr="00A75048">
        <w:trPr>
          <w:trHeight w:val="397"/>
        </w:trPr>
        <w:tc>
          <w:tcPr>
            <w:tcW w:w="2552" w:type="dxa"/>
            <w:vAlign w:val="center"/>
          </w:tcPr>
          <w:p w14:paraId="5AB9E467" w14:textId="77777777" w:rsidR="006F5877" w:rsidRPr="000B5F9E" w:rsidRDefault="006F5877" w:rsidP="005523CD">
            <w:pPr>
              <w:pStyle w:val="Antrats"/>
              <w:tabs>
                <w:tab w:val="clear" w:pos="4153"/>
                <w:tab w:val="clear" w:pos="8306"/>
              </w:tabs>
              <w:rPr>
                <w:lang w:val="en-GB"/>
              </w:rPr>
            </w:pPr>
          </w:p>
          <w:p w14:paraId="287C2726" w14:textId="77777777" w:rsidR="006F5877" w:rsidRPr="000B5F9E" w:rsidRDefault="006F5877" w:rsidP="005523CD">
            <w:pPr>
              <w:pStyle w:val="Antrats"/>
              <w:tabs>
                <w:tab w:val="clear" w:pos="4153"/>
                <w:tab w:val="clear" w:pos="8306"/>
              </w:tabs>
              <w:rPr>
                <w:lang w:val="en-GB"/>
              </w:rPr>
            </w:pPr>
          </w:p>
        </w:tc>
        <w:tc>
          <w:tcPr>
            <w:tcW w:w="6379" w:type="dxa"/>
            <w:vAlign w:val="center"/>
          </w:tcPr>
          <w:p w14:paraId="3DF6AD94" w14:textId="77777777" w:rsidR="006F5877" w:rsidRPr="00E73DC6" w:rsidRDefault="006F5877" w:rsidP="005523CD">
            <w:pPr>
              <w:pStyle w:val="Antrats"/>
              <w:tabs>
                <w:tab w:val="left" w:pos="720"/>
              </w:tabs>
              <w:rPr>
                <w:lang w:val="en-GB"/>
              </w:rPr>
            </w:pPr>
            <w:proofErr w:type="spellStart"/>
            <w:r w:rsidRPr="00E73DC6">
              <w:rPr>
                <w:lang w:val="en-GB"/>
              </w:rPr>
              <w:t>Dr.</w:t>
            </w:r>
            <w:proofErr w:type="spellEnd"/>
            <w:r w:rsidRPr="00E73DC6">
              <w:rPr>
                <w:lang w:val="en-GB"/>
              </w:rPr>
              <w:t xml:space="preserve"> hab. Jakub </w:t>
            </w:r>
            <w:proofErr w:type="spellStart"/>
            <w:r w:rsidRPr="00E73DC6">
              <w:rPr>
                <w:lang w:val="en-GB"/>
              </w:rPr>
              <w:t>Basista</w:t>
            </w:r>
            <w:proofErr w:type="spellEnd"/>
          </w:p>
        </w:tc>
      </w:tr>
      <w:tr w:rsidR="006F5877" w:rsidRPr="000B5F9E" w14:paraId="39B4A674" w14:textId="77777777" w:rsidTr="00A75048">
        <w:trPr>
          <w:trHeight w:val="397"/>
        </w:trPr>
        <w:tc>
          <w:tcPr>
            <w:tcW w:w="2552" w:type="dxa"/>
            <w:vAlign w:val="center"/>
          </w:tcPr>
          <w:p w14:paraId="0034B8A9" w14:textId="77777777" w:rsidR="006F5877" w:rsidRPr="000B5F9E" w:rsidRDefault="006F5877" w:rsidP="005523CD">
            <w:pPr>
              <w:pStyle w:val="Antrats"/>
              <w:tabs>
                <w:tab w:val="clear" w:pos="4153"/>
                <w:tab w:val="clear" w:pos="8306"/>
              </w:tabs>
              <w:rPr>
                <w:highlight w:val="yellow"/>
                <w:lang w:val="en-GB"/>
              </w:rPr>
            </w:pPr>
          </w:p>
          <w:p w14:paraId="019CCC4B" w14:textId="77777777" w:rsidR="006F5877" w:rsidRPr="000B5F9E" w:rsidRDefault="006F5877" w:rsidP="005523CD">
            <w:pPr>
              <w:pStyle w:val="Antrats"/>
              <w:tabs>
                <w:tab w:val="clear" w:pos="4153"/>
                <w:tab w:val="clear" w:pos="8306"/>
              </w:tabs>
              <w:rPr>
                <w:highlight w:val="yellow"/>
                <w:lang w:val="en-GB"/>
              </w:rPr>
            </w:pPr>
          </w:p>
        </w:tc>
        <w:tc>
          <w:tcPr>
            <w:tcW w:w="6379" w:type="dxa"/>
            <w:vAlign w:val="center"/>
          </w:tcPr>
          <w:p w14:paraId="775602C1" w14:textId="77777777" w:rsidR="006F5877" w:rsidRPr="00E73DC6" w:rsidRDefault="006F5877" w:rsidP="005523CD">
            <w:pPr>
              <w:pStyle w:val="Antrats"/>
              <w:tabs>
                <w:tab w:val="left" w:pos="720"/>
              </w:tabs>
              <w:rPr>
                <w:highlight w:val="yellow"/>
                <w:lang w:val="en-GB"/>
              </w:rPr>
            </w:pPr>
            <w:r w:rsidRPr="00E73DC6">
              <w:rPr>
                <w:lang w:val="en-GB"/>
              </w:rPr>
              <w:t xml:space="preserve">Ass. prof. dr. </w:t>
            </w:r>
            <w:proofErr w:type="spellStart"/>
            <w:r w:rsidRPr="00E73DC6">
              <w:rPr>
                <w:lang w:val="en-GB"/>
              </w:rPr>
              <w:t>Arūnas</w:t>
            </w:r>
            <w:proofErr w:type="spellEnd"/>
            <w:r w:rsidRPr="00E73DC6">
              <w:rPr>
                <w:lang w:val="en-GB"/>
              </w:rPr>
              <w:t xml:space="preserve"> </w:t>
            </w:r>
            <w:proofErr w:type="spellStart"/>
            <w:r w:rsidRPr="00E73DC6">
              <w:rPr>
                <w:lang w:val="en-GB"/>
              </w:rPr>
              <w:t>Streikus</w:t>
            </w:r>
            <w:proofErr w:type="spellEnd"/>
          </w:p>
        </w:tc>
      </w:tr>
      <w:tr w:rsidR="006F5877" w:rsidRPr="000B5F9E" w14:paraId="47B7D693" w14:textId="77777777" w:rsidTr="00A75048">
        <w:trPr>
          <w:trHeight w:val="397"/>
        </w:trPr>
        <w:tc>
          <w:tcPr>
            <w:tcW w:w="2552" w:type="dxa"/>
            <w:vAlign w:val="center"/>
          </w:tcPr>
          <w:p w14:paraId="6262846F" w14:textId="77777777" w:rsidR="006F5877" w:rsidRPr="000B5F9E" w:rsidRDefault="006F5877" w:rsidP="005523CD">
            <w:pPr>
              <w:pStyle w:val="Antrats"/>
              <w:tabs>
                <w:tab w:val="clear" w:pos="4153"/>
                <w:tab w:val="clear" w:pos="8306"/>
              </w:tabs>
              <w:rPr>
                <w:highlight w:val="yellow"/>
                <w:lang w:val="en-GB"/>
              </w:rPr>
            </w:pPr>
          </w:p>
          <w:p w14:paraId="787F7D6C" w14:textId="77777777" w:rsidR="006F5877" w:rsidRPr="000B5F9E" w:rsidRDefault="006F5877" w:rsidP="005523CD">
            <w:pPr>
              <w:pStyle w:val="Antrats"/>
              <w:tabs>
                <w:tab w:val="clear" w:pos="4153"/>
                <w:tab w:val="clear" w:pos="8306"/>
              </w:tabs>
              <w:rPr>
                <w:highlight w:val="yellow"/>
                <w:lang w:val="en-GB"/>
              </w:rPr>
            </w:pPr>
          </w:p>
        </w:tc>
        <w:tc>
          <w:tcPr>
            <w:tcW w:w="6379" w:type="dxa"/>
            <w:vAlign w:val="center"/>
          </w:tcPr>
          <w:p w14:paraId="4DFB960A" w14:textId="77777777" w:rsidR="006F5877" w:rsidRPr="00E73DC6" w:rsidRDefault="006F5877" w:rsidP="005523CD">
            <w:pPr>
              <w:pStyle w:val="Antrats"/>
              <w:tabs>
                <w:tab w:val="left" w:pos="720"/>
              </w:tabs>
              <w:rPr>
                <w:lang w:val="en-GB"/>
              </w:rPr>
            </w:pPr>
            <w:proofErr w:type="spellStart"/>
            <w:r w:rsidRPr="00E73DC6">
              <w:rPr>
                <w:lang w:val="en-GB"/>
              </w:rPr>
              <w:t>Daina</w:t>
            </w:r>
            <w:proofErr w:type="spellEnd"/>
            <w:r w:rsidRPr="00E73DC6">
              <w:rPr>
                <w:lang w:val="en-GB"/>
              </w:rPr>
              <w:t xml:space="preserve"> </w:t>
            </w:r>
            <w:proofErr w:type="spellStart"/>
            <w:r w:rsidRPr="00E73DC6">
              <w:rPr>
                <w:lang w:val="en-GB"/>
              </w:rPr>
              <w:t>Habdankaitė</w:t>
            </w:r>
            <w:proofErr w:type="spellEnd"/>
          </w:p>
        </w:tc>
      </w:tr>
    </w:tbl>
    <w:p w14:paraId="72AF902E" w14:textId="46130F3B" w:rsidR="007751D2" w:rsidRDefault="007751D2" w:rsidP="00FB52E6">
      <w:pPr>
        <w:pStyle w:val="Antrat6"/>
        <w:tabs>
          <w:tab w:val="left" w:pos="0"/>
        </w:tabs>
        <w:spacing w:line="240" w:lineRule="auto"/>
        <w:ind w:left="360" w:hanging="360"/>
        <w:jc w:val="center"/>
        <w:rPr>
          <w:lang w:val="en-GB"/>
        </w:rPr>
      </w:pPr>
    </w:p>
    <w:p w14:paraId="7CC6D865" w14:textId="77777777" w:rsidR="007751D2" w:rsidRDefault="007751D2" w:rsidP="007751D2">
      <w:pPr>
        <w:spacing w:line="240" w:lineRule="auto"/>
        <w:jc w:val="right"/>
        <w:rPr>
          <w:b/>
        </w:rPr>
      </w:pPr>
      <w:r>
        <w:rPr>
          <w:lang w:val="en-GB"/>
        </w:rPr>
        <w:br w:type="page"/>
      </w:r>
      <w:r w:rsidRPr="001F760C">
        <w:rPr>
          <w:b/>
        </w:rPr>
        <w:lastRenderedPageBreak/>
        <w:t>Santraukos vertimas iš anglų kalbos</w:t>
      </w:r>
    </w:p>
    <w:p w14:paraId="73688B88" w14:textId="77777777" w:rsidR="007751D2" w:rsidRDefault="007751D2" w:rsidP="007751D2">
      <w:pPr>
        <w:spacing w:line="240" w:lineRule="auto"/>
        <w:jc w:val="right"/>
        <w:rPr>
          <w:b/>
        </w:rPr>
      </w:pPr>
    </w:p>
    <w:p w14:paraId="0CBDDAEB" w14:textId="5E889472" w:rsidR="007751D2" w:rsidRPr="005D6F98" w:rsidRDefault="007751D2" w:rsidP="007751D2">
      <w:pPr>
        <w:spacing w:line="240" w:lineRule="auto"/>
        <w:jc w:val="center"/>
        <w:rPr>
          <w:b/>
          <w:caps/>
        </w:rPr>
      </w:pPr>
      <w:r>
        <w:rPr>
          <w:b/>
        </w:rPr>
        <w:t>LIETUVOS EDUKOLOGIJOS</w:t>
      </w:r>
      <w:r w:rsidRPr="00DE1A5E">
        <w:rPr>
          <w:b/>
          <w:caps/>
        </w:rPr>
        <w:t xml:space="preserve"> UNIVERSITETO PIRMOSios pakopos studijų programos </w:t>
      </w:r>
      <w:r>
        <w:rPr>
          <w:b/>
          <w:caps/>
        </w:rPr>
        <w:t>TAIKOMOJI ISTORIJA</w:t>
      </w:r>
      <w:r w:rsidRPr="00DE1A5E">
        <w:t xml:space="preserve"> </w:t>
      </w:r>
      <w:r w:rsidRPr="00DE1A5E">
        <w:rPr>
          <w:b/>
          <w:caps/>
        </w:rPr>
        <w:t xml:space="preserve">(valstybinis kodas – </w:t>
      </w:r>
      <w:r>
        <w:rPr>
          <w:b/>
        </w:rPr>
        <w:t>612V10003</w:t>
      </w:r>
      <w:r w:rsidRPr="00DE1A5E">
        <w:rPr>
          <w:b/>
          <w:caps/>
        </w:rPr>
        <w:t xml:space="preserve">) </w:t>
      </w:r>
      <w:r w:rsidRPr="007C6B26">
        <w:rPr>
          <w:b/>
          <w:caps/>
        </w:rPr>
        <w:t xml:space="preserve">2014-12-08 ekspertinio vertinimo išvadų NR. </w:t>
      </w:r>
      <w:r w:rsidRPr="007C6B26">
        <w:rPr>
          <w:b/>
        </w:rPr>
        <w:t>SV4-59</w:t>
      </w:r>
      <w:r w:rsidR="007C6B26" w:rsidRPr="007C6B26">
        <w:rPr>
          <w:b/>
        </w:rPr>
        <w:t>0</w:t>
      </w:r>
      <w:r w:rsidRPr="007C6B26">
        <w:rPr>
          <w:b/>
        </w:rPr>
        <w:t xml:space="preserve"> </w:t>
      </w:r>
      <w:r w:rsidRPr="007C6B26">
        <w:rPr>
          <w:b/>
          <w:caps/>
        </w:rPr>
        <w:t>IŠRAŠAS</w:t>
      </w:r>
    </w:p>
    <w:p w14:paraId="6A841C3F" w14:textId="77777777" w:rsidR="007751D2" w:rsidRPr="001F760C" w:rsidRDefault="007751D2" w:rsidP="007751D2">
      <w:pPr>
        <w:spacing w:line="240" w:lineRule="auto"/>
        <w:jc w:val="right"/>
      </w:pPr>
    </w:p>
    <w:p w14:paraId="693C8389" w14:textId="77777777" w:rsidR="007751D2" w:rsidRDefault="007751D2" w:rsidP="007751D2">
      <w:pPr>
        <w:spacing w:line="240" w:lineRule="auto"/>
      </w:pPr>
      <w:r w:rsidRPr="00A86A42">
        <w:t>&lt;...&gt;</w:t>
      </w:r>
    </w:p>
    <w:p w14:paraId="1712C4C2" w14:textId="77777777" w:rsidR="006F5877" w:rsidRDefault="006F5877" w:rsidP="00FB52E6">
      <w:pPr>
        <w:pStyle w:val="Antrat6"/>
        <w:tabs>
          <w:tab w:val="left" w:pos="0"/>
        </w:tabs>
        <w:spacing w:line="240" w:lineRule="auto"/>
        <w:ind w:left="360" w:hanging="360"/>
        <w:jc w:val="center"/>
        <w:rPr>
          <w:lang w:val="en-GB"/>
        </w:rPr>
      </w:pPr>
    </w:p>
    <w:p w14:paraId="4A34AFE5" w14:textId="77777777" w:rsidR="007751D2" w:rsidRPr="00DC64A3" w:rsidRDefault="007751D2" w:rsidP="007751D2">
      <w:pPr>
        <w:spacing w:line="240" w:lineRule="auto"/>
        <w:rPr>
          <w:b/>
          <w:bCs/>
          <w:color w:val="993300"/>
        </w:rPr>
      </w:pPr>
      <w:bookmarkStart w:id="20" w:name="_Toc401651654"/>
      <w:r w:rsidRPr="00DC64A3">
        <w:rPr>
          <w:b/>
          <w:bCs/>
          <w:color w:val="993300"/>
        </w:rPr>
        <w:t>VI. APIBENDRINAMASIS ĮVERTINIMAS</w:t>
      </w:r>
      <w:bookmarkEnd w:id="20"/>
    </w:p>
    <w:p w14:paraId="624CCAC4" w14:textId="77777777" w:rsidR="007751D2" w:rsidRPr="00DC64A3" w:rsidRDefault="007751D2" w:rsidP="007751D2">
      <w:pPr>
        <w:spacing w:line="240" w:lineRule="auto"/>
        <w:rPr>
          <w:rFonts w:ascii="Arial" w:hAnsi="Arial" w:cs="Arial"/>
          <w:b/>
        </w:rPr>
      </w:pPr>
    </w:p>
    <w:p w14:paraId="370BB498" w14:textId="2D5AAE3A" w:rsidR="007751D2" w:rsidRDefault="007751D2" w:rsidP="007751D2">
      <w:r>
        <w:t xml:space="preserve">Lietuvos edukologijos universiteto studijų programa </w:t>
      </w:r>
      <w:proofErr w:type="spellStart"/>
      <w:r>
        <w:rPr>
          <w:i/>
        </w:rPr>
        <w:t>Taikomoj</w:t>
      </w:r>
      <w:proofErr w:type="spellEnd"/>
      <w:r>
        <w:rPr>
          <w:i/>
        </w:rPr>
        <w:t xml:space="preserve"> istorija</w:t>
      </w:r>
      <w:r w:rsidRPr="00340151">
        <w:t xml:space="preserve"> (valstybinis kodas –</w:t>
      </w:r>
      <w:r>
        <w:t xml:space="preserve"> 612V10003</w:t>
      </w:r>
      <w:r w:rsidRPr="00A9002A">
        <w:rPr>
          <w:szCs w:val="32"/>
        </w:rPr>
        <w:t>)</w:t>
      </w:r>
      <w:r w:rsidRPr="00340151">
        <w:t xml:space="preserve"> vertinama </w:t>
      </w:r>
      <w:r w:rsidRPr="00340151">
        <w:rPr>
          <w:b/>
        </w:rPr>
        <w:t>teigiamai</w:t>
      </w:r>
      <w:r w:rsidRPr="00340151">
        <w:t xml:space="preserve">. </w:t>
      </w:r>
    </w:p>
    <w:p w14:paraId="1D6A18E5" w14:textId="77777777" w:rsidR="007751D2" w:rsidRPr="00340151" w:rsidRDefault="007751D2" w:rsidP="007751D2"/>
    <w:p w14:paraId="571BFA91" w14:textId="77777777" w:rsidR="007751D2" w:rsidRPr="00DC64A3" w:rsidRDefault="007751D2" w:rsidP="007751D2">
      <w:pPr>
        <w:spacing w:line="240" w:lineRule="auto"/>
      </w:pPr>
      <w:r w:rsidRPr="00DC64A3">
        <w:rPr>
          <w:i/>
        </w:rPr>
        <w:t>Studijų programos vertinimas balais pagal vertinamąsias sritis</w:t>
      </w:r>
      <w:r w:rsidRPr="00DC64A3">
        <w:t>.</w:t>
      </w:r>
    </w:p>
    <w:tbl>
      <w:tblPr>
        <w:tblW w:w="0" w:type="auto"/>
        <w:tblInd w:w="108" w:type="dxa"/>
        <w:tblCellMar>
          <w:left w:w="0" w:type="dxa"/>
          <w:right w:w="0" w:type="dxa"/>
        </w:tblCellMar>
        <w:tblLook w:val="0000" w:firstRow="0" w:lastRow="0" w:firstColumn="0" w:lastColumn="0" w:noHBand="0" w:noVBand="0"/>
      </w:tblPr>
      <w:tblGrid>
        <w:gridCol w:w="854"/>
        <w:gridCol w:w="6886"/>
        <w:gridCol w:w="1722"/>
      </w:tblGrid>
      <w:tr w:rsidR="007751D2" w:rsidRPr="00DC64A3" w14:paraId="37208108" w14:textId="77777777" w:rsidTr="00976B51">
        <w:trPr>
          <w:trHeight w:val="60"/>
        </w:trPr>
        <w:tc>
          <w:tcPr>
            <w:tcW w:w="854"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67687439" w14:textId="77777777" w:rsidR="007751D2" w:rsidRPr="00DC64A3" w:rsidRDefault="007751D2" w:rsidP="00976B51">
            <w:pPr>
              <w:spacing w:line="240" w:lineRule="auto"/>
              <w:jc w:val="center"/>
            </w:pPr>
            <w:r w:rsidRPr="00DC64A3">
              <w:t>Eil.</w:t>
            </w:r>
          </w:p>
          <w:p w14:paraId="2D3FAFF6" w14:textId="77777777" w:rsidR="007751D2" w:rsidRPr="00DC64A3" w:rsidRDefault="007751D2" w:rsidP="00976B51">
            <w:pPr>
              <w:spacing w:line="240" w:lineRule="auto"/>
              <w:jc w:val="center"/>
            </w:pPr>
            <w:r w:rsidRPr="00DC64A3">
              <w:t>Nr.</w:t>
            </w:r>
          </w:p>
        </w:tc>
        <w:tc>
          <w:tcPr>
            <w:tcW w:w="6886"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7F4E3081" w14:textId="77777777" w:rsidR="007751D2" w:rsidRPr="00DC64A3" w:rsidRDefault="007751D2" w:rsidP="00976B51">
            <w:pPr>
              <w:spacing w:line="240" w:lineRule="auto"/>
              <w:jc w:val="center"/>
            </w:pPr>
            <w:r w:rsidRPr="00DC64A3">
              <w:t>Vertinimo sritis</w:t>
            </w:r>
          </w:p>
          <w:p w14:paraId="75A7B148" w14:textId="77777777" w:rsidR="007751D2" w:rsidRPr="00DC64A3" w:rsidRDefault="007751D2" w:rsidP="00976B51">
            <w:pPr>
              <w:spacing w:line="240" w:lineRule="auto"/>
              <w:jc w:val="center"/>
            </w:pPr>
            <w:r w:rsidRPr="00DC64A3">
              <w:t> </w:t>
            </w:r>
          </w:p>
        </w:tc>
        <w:tc>
          <w:tcPr>
            <w:tcW w:w="1722" w:type="dxa"/>
            <w:tcBorders>
              <w:top w:val="single" w:sz="8" w:space="0" w:color="000000"/>
              <w:left w:val="nil"/>
              <w:bottom w:val="single" w:sz="8" w:space="0" w:color="000000"/>
              <w:right w:val="single" w:sz="8" w:space="0" w:color="000000"/>
            </w:tcBorders>
            <w:tcMar>
              <w:top w:w="28" w:type="dxa"/>
              <w:left w:w="108" w:type="dxa"/>
              <w:bottom w:w="28" w:type="dxa"/>
              <w:right w:w="108" w:type="dxa"/>
            </w:tcMar>
          </w:tcPr>
          <w:p w14:paraId="3D491111" w14:textId="77777777" w:rsidR="007751D2" w:rsidRPr="00DC64A3" w:rsidRDefault="007751D2" w:rsidP="00976B51">
            <w:pPr>
              <w:spacing w:line="240" w:lineRule="auto"/>
              <w:jc w:val="center"/>
            </w:pPr>
            <w:r w:rsidRPr="00DC64A3">
              <w:t>Srities įvertinimas, balais*</w:t>
            </w:r>
          </w:p>
        </w:tc>
      </w:tr>
      <w:tr w:rsidR="007751D2" w:rsidRPr="00DC64A3" w14:paraId="48CBE846"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7502F129" w14:textId="77777777" w:rsidR="007751D2" w:rsidRPr="00DC64A3" w:rsidRDefault="007751D2" w:rsidP="00976B51">
            <w:pPr>
              <w:spacing w:line="240" w:lineRule="auto"/>
              <w:jc w:val="center"/>
            </w:pPr>
            <w:r w:rsidRPr="00DC64A3">
              <w:t>1.</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0CEAA942" w14:textId="77777777" w:rsidR="007751D2" w:rsidRPr="00DC64A3" w:rsidRDefault="007751D2" w:rsidP="00976B51">
            <w:pPr>
              <w:spacing w:line="240" w:lineRule="auto"/>
            </w:pPr>
            <w:r w:rsidRPr="00DC64A3">
              <w:t>Programos tikslai ir numatomi studijų rezultatai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16C0A17" w14:textId="3383CACF" w:rsidR="007751D2" w:rsidRPr="00DC64A3" w:rsidRDefault="007751D2" w:rsidP="00976B51">
            <w:pPr>
              <w:spacing w:line="240" w:lineRule="auto"/>
              <w:jc w:val="center"/>
            </w:pPr>
            <w:r>
              <w:rPr>
                <w:lang w:val="en-GB"/>
              </w:rPr>
              <w:t>3</w:t>
            </w:r>
          </w:p>
        </w:tc>
      </w:tr>
      <w:tr w:rsidR="007751D2" w:rsidRPr="00DC64A3" w14:paraId="1F456D5F"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519AB00D" w14:textId="77777777" w:rsidR="007751D2" w:rsidRPr="00DC64A3" w:rsidRDefault="007751D2" w:rsidP="00976B51">
            <w:pPr>
              <w:spacing w:line="240" w:lineRule="auto"/>
              <w:jc w:val="center"/>
            </w:pPr>
            <w:r w:rsidRPr="00DC64A3">
              <w:t>2.</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3660CEC5" w14:textId="77777777" w:rsidR="007751D2" w:rsidRPr="00DC64A3" w:rsidRDefault="007751D2" w:rsidP="00976B51">
            <w:pPr>
              <w:spacing w:line="240" w:lineRule="auto"/>
            </w:pPr>
            <w:r w:rsidRPr="00DC64A3">
              <w:t>Programos sandara</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AE9328F" w14:textId="6F38AAE2" w:rsidR="007751D2" w:rsidRPr="00DC64A3" w:rsidRDefault="007751D2" w:rsidP="00976B51">
            <w:pPr>
              <w:spacing w:line="240" w:lineRule="auto"/>
              <w:jc w:val="center"/>
            </w:pPr>
            <w:r>
              <w:rPr>
                <w:lang w:val="en-GB"/>
              </w:rPr>
              <w:t>2</w:t>
            </w:r>
          </w:p>
        </w:tc>
      </w:tr>
      <w:tr w:rsidR="007751D2" w:rsidRPr="00DC64A3" w14:paraId="1FFCD7D8"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5818BAF" w14:textId="77777777" w:rsidR="007751D2" w:rsidRPr="00DC64A3" w:rsidRDefault="007751D2" w:rsidP="00976B51">
            <w:pPr>
              <w:spacing w:line="240" w:lineRule="auto"/>
              <w:jc w:val="center"/>
            </w:pPr>
            <w:r w:rsidRPr="00DC64A3">
              <w:t>3.</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15D89EEE" w14:textId="77777777" w:rsidR="007751D2" w:rsidRPr="00DC64A3" w:rsidRDefault="007751D2" w:rsidP="00976B51">
            <w:pPr>
              <w:spacing w:line="240" w:lineRule="auto"/>
            </w:pPr>
            <w:r w:rsidRPr="00DC64A3">
              <w:t xml:space="preserve">Personalas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255C895" w14:textId="6D8313FB" w:rsidR="007751D2" w:rsidRPr="00DC64A3" w:rsidRDefault="007751D2" w:rsidP="00976B51">
            <w:pPr>
              <w:spacing w:line="240" w:lineRule="auto"/>
              <w:jc w:val="center"/>
            </w:pPr>
            <w:r>
              <w:rPr>
                <w:lang w:val="en-GB"/>
              </w:rPr>
              <w:t>3</w:t>
            </w:r>
          </w:p>
        </w:tc>
      </w:tr>
      <w:tr w:rsidR="007751D2" w:rsidRPr="00DC64A3" w14:paraId="188ACE65"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1F13988" w14:textId="77777777" w:rsidR="007751D2" w:rsidRPr="00DC64A3" w:rsidRDefault="007751D2" w:rsidP="00976B51">
            <w:pPr>
              <w:spacing w:line="240" w:lineRule="auto"/>
              <w:jc w:val="center"/>
            </w:pPr>
            <w:r w:rsidRPr="00DC64A3">
              <w:t>4.</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5E38FBDC" w14:textId="77777777" w:rsidR="007751D2" w:rsidRPr="00DC64A3" w:rsidRDefault="007751D2" w:rsidP="00976B51">
            <w:pPr>
              <w:spacing w:line="240" w:lineRule="auto"/>
            </w:pPr>
            <w:r w:rsidRPr="00DC64A3">
              <w:t>Materialieji ištekliai</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B22FE83" w14:textId="6D4AA0E2" w:rsidR="007751D2" w:rsidRPr="00DC64A3" w:rsidRDefault="007751D2" w:rsidP="00976B51">
            <w:pPr>
              <w:spacing w:line="240" w:lineRule="auto"/>
              <w:jc w:val="center"/>
            </w:pPr>
            <w:r>
              <w:rPr>
                <w:lang w:val="en-GB"/>
              </w:rPr>
              <w:t>3</w:t>
            </w:r>
          </w:p>
        </w:tc>
      </w:tr>
      <w:tr w:rsidR="007751D2" w:rsidRPr="00DC64A3" w14:paraId="2CE10657"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01CB443" w14:textId="77777777" w:rsidR="007751D2" w:rsidRPr="00DC64A3" w:rsidRDefault="007751D2" w:rsidP="00976B51">
            <w:pPr>
              <w:spacing w:line="240" w:lineRule="auto"/>
              <w:jc w:val="center"/>
            </w:pPr>
            <w:r w:rsidRPr="00DC64A3">
              <w:t>5.</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083C3154" w14:textId="77777777" w:rsidR="007751D2" w:rsidRPr="00DC64A3" w:rsidRDefault="007751D2" w:rsidP="00976B51">
            <w:pPr>
              <w:spacing w:line="240" w:lineRule="auto"/>
            </w:pPr>
            <w:r w:rsidRPr="00DC64A3">
              <w:t xml:space="preserve">Studijų eiga ir jos vertinimas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83D25D5" w14:textId="34BA0B77" w:rsidR="007751D2" w:rsidRPr="00DC64A3" w:rsidRDefault="007751D2" w:rsidP="00976B51">
            <w:pPr>
              <w:spacing w:line="240" w:lineRule="auto"/>
              <w:jc w:val="center"/>
            </w:pPr>
            <w:r>
              <w:rPr>
                <w:lang w:val="en-GB"/>
              </w:rPr>
              <w:t>2</w:t>
            </w:r>
          </w:p>
        </w:tc>
      </w:tr>
      <w:tr w:rsidR="007751D2" w:rsidRPr="00DC64A3" w14:paraId="788885A0"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4FBD06A7" w14:textId="77777777" w:rsidR="007751D2" w:rsidRPr="00DC64A3" w:rsidRDefault="007751D2" w:rsidP="00976B51">
            <w:pPr>
              <w:spacing w:line="240" w:lineRule="auto"/>
              <w:jc w:val="center"/>
            </w:pPr>
            <w:r w:rsidRPr="00DC64A3">
              <w:t>6.</w:t>
            </w: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21B526B6" w14:textId="77777777" w:rsidR="007751D2" w:rsidRPr="00DC64A3" w:rsidRDefault="007751D2" w:rsidP="00976B51">
            <w:pPr>
              <w:spacing w:line="240" w:lineRule="auto"/>
            </w:pPr>
            <w:r w:rsidRPr="00DC64A3">
              <w:t xml:space="preserve">Programos vadyba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D9AD920" w14:textId="76866F8C" w:rsidR="007751D2" w:rsidRPr="00DC64A3" w:rsidRDefault="007751D2" w:rsidP="00976B51">
            <w:pPr>
              <w:spacing w:line="240" w:lineRule="auto"/>
              <w:jc w:val="center"/>
            </w:pPr>
            <w:r>
              <w:rPr>
                <w:lang w:val="en-GB"/>
              </w:rPr>
              <w:t>3</w:t>
            </w:r>
          </w:p>
        </w:tc>
      </w:tr>
      <w:tr w:rsidR="007751D2" w:rsidRPr="00DC64A3" w14:paraId="6D49EEB8" w14:textId="77777777" w:rsidTr="00976B51">
        <w:trPr>
          <w:trHeight w:val="60"/>
        </w:trPr>
        <w:tc>
          <w:tcPr>
            <w:tcW w:w="854" w:type="dxa"/>
            <w:tcBorders>
              <w:top w:val="nil"/>
              <w:left w:val="single" w:sz="8" w:space="0" w:color="000000"/>
              <w:bottom w:val="single" w:sz="8" w:space="0" w:color="000000"/>
              <w:right w:val="single" w:sz="8" w:space="0" w:color="000000"/>
            </w:tcBorders>
            <w:tcMar>
              <w:top w:w="28" w:type="dxa"/>
              <w:left w:w="108" w:type="dxa"/>
              <w:bottom w:w="28" w:type="dxa"/>
              <w:right w:w="108" w:type="dxa"/>
            </w:tcMar>
          </w:tcPr>
          <w:p w14:paraId="287B45A2" w14:textId="77777777" w:rsidR="007751D2" w:rsidRPr="00DC64A3" w:rsidRDefault="007751D2" w:rsidP="00976B51">
            <w:pPr>
              <w:spacing w:line="240" w:lineRule="auto"/>
              <w:jc w:val="center"/>
            </w:pPr>
          </w:p>
        </w:tc>
        <w:tc>
          <w:tcPr>
            <w:tcW w:w="6886" w:type="dxa"/>
            <w:tcBorders>
              <w:top w:val="nil"/>
              <w:left w:val="nil"/>
              <w:bottom w:val="single" w:sz="8" w:space="0" w:color="000000"/>
              <w:right w:val="single" w:sz="8" w:space="0" w:color="000000"/>
            </w:tcBorders>
            <w:tcMar>
              <w:top w:w="28" w:type="dxa"/>
              <w:left w:w="108" w:type="dxa"/>
              <w:bottom w:w="28" w:type="dxa"/>
              <w:right w:w="108" w:type="dxa"/>
            </w:tcMar>
          </w:tcPr>
          <w:p w14:paraId="1C2B3118" w14:textId="77777777" w:rsidR="007751D2" w:rsidRPr="00DC64A3" w:rsidRDefault="007751D2" w:rsidP="00976B51">
            <w:pPr>
              <w:spacing w:line="240" w:lineRule="auto"/>
              <w:jc w:val="right"/>
            </w:pPr>
            <w:r w:rsidRPr="00DC64A3">
              <w:rPr>
                <w:b/>
                <w:bCs/>
              </w:rPr>
              <w:t>Iš viso:</w:t>
            </w:r>
            <w:r w:rsidRPr="00DC64A3">
              <w:t> </w:t>
            </w:r>
          </w:p>
        </w:tc>
        <w:tc>
          <w:tcPr>
            <w:tcW w:w="1722"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0072602" w14:textId="2083007F" w:rsidR="007751D2" w:rsidRPr="00DC64A3" w:rsidRDefault="007751D2" w:rsidP="00976B51">
            <w:pPr>
              <w:spacing w:line="240" w:lineRule="auto"/>
              <w:jc w:val="center"/>
              <w:rPr>
                <w:b/>
              </w:rPr>
            </w:pPr>
            <w:r>
              <w:rPr>
                <w:b/>
                <w:lang w:val="en-GB"/>
              </w:rPr>
              <w:t>16</w:t>
            </w:r>
          </w:p>
        </w:tc>
      </w:tr>
    </w:tbl>
    <w:p w14:paraId="4857FA6F" w14:textId="77777777" w:rsidR="007751D2" w:rsidRPr="00DC64A3" w:rsidRDefault="007751D2" w:rsidP="007751D2">
      <w:pPr>
        <w:spacing w:line="240" w:lineRule="auto"/>
        <w:rPr>
          <w:sz w:val="20"/>
          <w:szCs w:val="18"/>
        </w:rPr>
      </w:pPr>
      <w:r w:rsidRPr="00DC64A3">
        <w:rPr>
          <w:sz w:val="20"/>
          <w:szCs w:val="18"/>
        </w:rPr>
        <w:t>* 1 - Nepatenkinamai (yra esminių trūkumų, kuriuos būtina pašalinti)</w:t>
      </w:r>
    </w:p>
    <w:p w14:paraId="722F5C3F" w14:textId="77777777" w:rsidR="007751D2" w:rsidRPr="00DC64A3" w:rsidRDefault="007751D2" w:rsidP="007751D2">
      <w:pPr>
        <w:spacing w:line="240" w:lineRule="auto"/>
        <w:rPr>
          <w:sz w:val="20"/>
          <w:szCs w:val="18"/>
        </w:rPr>
      </w:pPr>
      <w:r w:rsidRPr="00DC64A3">
        <w:rPr>
          <w:sz w:val="20"/>
          <w:szCs w:val="18"/>
        </w:rPr>
        <w:t>2 - Patenkinamai (tenkina minimalius reikalavimus, reikia tobulinti)</w:t>
      </w:r>
    </w:p>
    <w:p w14:paraId="1DF2DA9E" w14:textId="77777777" w:rsidR="007751D2" w:rsidRPr="00DC64A3" w:rsidRDefault="007751D2" w:rsidP="007751D2">
      <w:pPr>
        <w:spacing w:line="240" w:lineRule="auto"/>
        <w:rPr>
          <w:sz w:val="20"/>
          <w:szCs w:val="18"/>
        </w:rPr>
      </w:pPr>
      <w:r w:rsidRPr="00DC64A3">
        <w:rPr>
          <w:sz w:val="20"/>
          <w:szCs w:val="18"/>
        </w:rPr>
        <w:t>3 - Gerai (</w:t>
      </w:r>
      <w:proofErr w:type="spellStart"/>
      <w:r w:rsidRPr="00DC64A3">
        <w:rPr>
          <w:sz w:val="20"/>
          <w:szCs w:val="18"/>
        </w:rPr>
        <w:t>sistemiškai</w:t>
      </w:r>
      <w:proofErr w:type="spellEnd"/>
      <w:r w:rsidRPr="00DC64A3">
        <w:rPr>
          <w:sz w:val="20"/>
          <w:szCs w:val="18"/>
        </w:rPr>
        <w:t xml:space="preserve"> plėtojama sritis, turi savitų bruožų)</w:t>
      </w:r>
    </w:p>
    <w:p w14:paraId="08B9B173" w14:textId="77777777" w:rsidR="007751D2" w:rsidRPr="00DC64A3" w:rsidRDefault="007751D2" w:rsidP="007751D2">
      <w:pPr>
        <w:spacing w:line="240" w:lineRule="auto"/>
        <w:rPr>
          <w:sz w:val="20"/>
          <w:szCs w:val="18"/>
        </w:rPr>
      </w:pPr>
      <w:r w:rsidRPr="00DC64A3">
        <w:rPr>
          <w:sz w:val="20"/>
          <w:szCs w:val="18"/>
        </w:rPr>
        <w:t>4 - Labai gerai (sritis yra išskirtinė)</w:t>
      </w:r>
    </w:p>
    <w:p w14:paraId="56D93848" w14:textId="77777777" w:rsidR="007751D2" w:rsidRPr="00DC64A3" w:rsidRDefault="007751D2" w:rsidP="007751D2">
      <w:pPr>
        <w:rPr>
          <w:sz w:val="20"/>
          <w:szCs w:val="18"/>
        </w:rPr>
      </w:pPr>
    </w:p>
    <w:p w14:paraId="66510223" w14:textId="77777777" w:rsidR="007751D2" w:rsidRDefault="007751D2" w:rsidP="007751D2">
      <w:r w:rsidRPr="00DC64A3">
        <w:t>&lt;...&gt;</w:t>
      </w:r>
    </w:p>
    <w:p w14:paraId="44CC3854" w14:textId="77777777" w:rsidR="007751D2" w:rsidRPr="007751D2" w:rsidRDefault="007751D2" w:rsidP="007751D2">
      <w:pPr>
        <w:pStyle w:val="Antrat1"/>
        <w:jc w:val="left"/>
        <w:rPr>
          <w:rFonts w:ascii="Times New Roman" w:hAnsi="Times New Roman"/>
          <w:b w:val="0"/>
          <w:color w:val="632423"/>
          <w:sz w:val="24"/>
        </w:rPr>
      </w:pPr>
      <w:r w:rsidRPr="007751D2">
        <w:rPr>
          <w:rFonts w:ascii="Times New Roman" w:hAnsi="Times New Roman"/>
          <w:color w:val="632423"/>
          <w:sz w:val="24"/>
        </w:rPr>
        <w:t>V. SANTRAUKA</w:t>
      </w:r>
    </w:p>
    <w:p w14:paraId="6999D8B0" w14:textId="77777777" w:rsidR="007751D2" w:rsidRPr="007751D2" w:rsidRDefault="007751D2" w:rsidP="007751D2">
      <w:pPr>
        <w:ind w:firstLine="851"/>
      </w:pPr>
    </w:p>
    <w:p w14:paraId="4E1AC089" w14:textId="77777777" w:rsidR="007751D2" w:rsidRPr="007751D2" w:rsidRDefault="007751D2" w:rsidP="007751D2">
      <w:pPr>
        <w:ind w:firstLine="567"/>
        <w:rPr>
          <w:color w:val="000000"/>
        </w:rPr>
      </w:pPr>
      <w:r w:rsidRPr="007751D2">
        <w:rPr>
          <w:color w:val="000000"/>
        </w:rPr>
        <w:t xml:space="preserve">Programos tikslai gerai apibrėžti ir suderinti su studijų rezultatais. Šios programos tikslai daugiausia atitinka darbdavių lūkesčius. Darbdavių nuomone, absolventų žinios yra naudingos. Programos taikomasis pobūdis turėtų būti dar labiau išryškintas, kad atitiktų studijų rezultatus, atsižvelgiant į studentų ir darbdavių atsakymus. Programos tikslai ir numatomi studijų rezultatai susiję su suteikiamu kvalifikaciniu laipsniu, remiantis SS ir interviu. Jie taip pat atitinka pagrindinius teisės aktus ir dokumentus, kuriais reglamentuojami studijų rezultatai. </w:t>
      </w:r>
    </w:p>
    <w:p w14:paraId="7359377C" w14:textId="77777777" w:rsidR="007751D2" w:rsidRPr="007751D2" w:rsidRDefault="007751D2" w:rsidP="007751D2">
      <w:pPr>
        <w:ind w:firstLine="567"/>
        <w:rPr>
          <w:color w:val="000000"/>
        </w:rPr>
      </w:pPr>
      <w:r w:rsidRPr="007751D2">
        <w:rPr>
          <w:color w:val="000000"/>
        </w:rPr>
        <w:t xml:space="preserve">Remiantis savianalizės suvestinėje (SS) pateiktais ir per susitikimus su SS grupe surinktais įrodymais, ši studijų programa keista </w:t>
      </w:r>
      <w:r w:rsidRPr="007751D2">
        <w:rPr>
          <w:b/>
          <w:color w:val="000000"/>
        </w:rPr>
        <w:t>penkis</w:t>
      </w:r>
      <w:r w:rsidRPr="007751D2">
        <w:rPr>
          <w:color w:val="000000"/>
        </w:rPr>
        <w:t xml:space="preserve"> kartus. Atsižvelgta į studentų atsiliepimus. Programos dalykų turinys atitinka studijų formą ir lygį. Tačiau nustatyta problemų, susijusių su studijų dalykų sutapimu, taip pat reikėtų padidinti studijų dalykų skaičių.</w:t>
      </w:r>
      <w:r w:rsidRPr="007751D2">
        <w:t xml:space="preserve"> Be to, per susitikimus</w:t>
      </w:r>
      <w:r w:rsidRPr="007751D2">
        <w:rPr>
          <w:color w:val="000000"/>
        </w:rPr>
        <w:t xml:space="preserve"> </w:t>
      </w:r>
      <w:r w:rsidRPr="007751D2">
        <w:rPr>
          <w:color w:val="000000"/>
        </w:rPr>
        <w:lastRenderedPageBreak/>
        <w:t xml:space="preserve">pastebėta, kad anglų ir kitų kalbų mokėjimas turėtų būti kur kas geresnis, nes jos bus reikalingos šios programos absolventų profesinėje karjeroje. </w:t>
      </w:r>
    </w:p>
    <w:p w14:paraId="40B28995" w14:textId="77777777" w:rsidR="007751D2" w:rsidRPr="007751D2" w:rsidRDefault="007751D2" w:rsidP="007751D2">
      <w:pPr>
        <w:ind w:firstLine="567"/>
        <w:rPr>
          <w:color w:val="000000"/>
        </w:rPr>
      </w:pPr>
      <w:r w:rsidRPr="007751D2">
        <w:t xml:space="preserve">Akademinio personalo narių skaičius ir jų kvalifikacija yra pakankami programai įgyvendinti ir studijų rezultatams pasiekti. </w:t>
      </w:r>
      <w:r w:rsidRPr="007751D2">
        <w:rPr>
          <w:color w:val="000000"/>
        </w:rPr>
        <w:t>Dėstytojų ir studentų santykis rodo, kad vienam dėstytojui tenka 15,7 studento</w:t>
      </w:r>
      <w:r w:rsidRPr="007751D2">
        <w:rPr>
          <w:rStyle w:val="Inaosramenys"/>
          <w:color w:val="000000"/>
        </w:rPr>
        <w:footnoteReference w:id="8"/>
      </w:r>
      <w:r w:rsidRPr="007751D2">
        <w:rPr>
          <w:color w:val="000000"/>
        </w:rPr>
        <w:t>. Manoma, kad šis santykis yra tinkamas socialinių mokslų bakalauro laipsniui įgyti. Akademinio personalo struktūra atitinka teisės aktų reikalavimus. Patartina nuodugniau apsvarstyti akademinio personalo kaitos strategiją.</w:t>
      </w:r>
    </w:p>
    <w:p w14:paraId="1C54E496" w14:textId="77777777" w:rsidR="007751D2" w:rsidRPr="007751D2" w:rsidRDefault="007751D2" w:rsidP="007751D2">
      <w:pPr>
        <w:tabs>
          <w:tab w:val="left" w:pos="1298"/>
          <w:tab w:val="left" w:pos="1701"/>
          <w:tab w:val="left" w:pos="1985"/>
        </w:tabs>
        <w:ind w:firstLine="567"/>
        <w:rPr>
          <w:color w:val="000000"/>
        </w:rPr>
      </w:pPr>
      <w:r w:rsidRPr="007751D2">
        <w:t xml:space="preserve">Fakulteto turima įranga yra tinkama šiai programai įgyvendinti. Studentams pakanka auditorijų ir patalpų. Tačiau bibliotekoje yra mažai vietų darbui grupėmis. Studentai gali pasirinkti įvairias tarptautines mokslines duomenų bazes. </w:t>
      </w:r>
      <w:r w:rsidRPr="007751D2">
        <w:rPr>
          <w:color w:val="000000"/>
        </w:rPr>
        <w:t>Studentai turi galimybę jomis naudotis per tarpinį serverį visur, kur yra interneto ryšys. Tačiau turėtų būti atnaujintos kompiuterių auditorijos darbo vietos, nes kompiuteriai naudojami jau septynerius metus, todėl laikomi pasenusiais.</w:t>
      </w:r>
    </w:p>
    <w:p w14:paraId="7FD1FE98" w14:textId="77777777" w:rsidR="007751D2" w:rsidRPr="007751D2" w:rsidRDefault="007751D2" w:rsidP="007751D2">
      <w:pPr>
        <w:ind w:firstLine="567"/>
      </w:pPr>
      <w:r w:rsidRPr="007751D2">
        <w:rPr>
          <w:color w:val="000000"/>
        </w:rPr>
        <w:t xml:space="preserve">Vertinimo grupės nariai pastebėjo, kad gerokai sumažėjo priimamų studentų skaičius, ir tai rodo, jog reikalingas veiksmingesnis programos valdymas ir studijų turinio persvarstymas, kad ji taptų patrauklesnė būsimiems studentams. </w:t>
      </w:r>
      <w:r w:rsidRPr="007751D2">
        <w:t xml:space="preserve">Studentų grįžtamasis ryšys sistemingai gaunamas trimis lygmenimis: universiteto, fakulteto ir studentų iniciatyva. Nors pirmaisiais dviem lygmenimis gaunamas nuolatinis ir sistemingas grįžtamasis ryšys, atrodo, kad jo nepakanka, norint išanalizuoti su konkrečiu studijų programos turiniu ir dėstymo procesu susijusius klausimus, kurie aptariami tiesioginiuose susitikimuose su administracija ir dėstytojais. Rekomenduojama užtikrinti </w:t>
      </w:r>
      <w:proofErr w:type="spellStart"/>
      <w:r w:rsidRPr="007751D2">
        <w:t>sistemingesnį</w:t>
      </w:r>
      <w:proofErr w:type="spellEnd"/>
      <w:r w:rsidRPr="007751D2">
        <w:t xml:space="preserve"> ir </w:t>
      </w:r>
      <w:proofErr w:type="spellStart"/>
      <w:r w:rsidRPr="007751D2">
        <w:t>anonimiškesnį</w:t>
      </w:r>
      <w:proofErr w:type="spellEnd"/>
      <w:r w:rsidRPr="007751D2">
        <w:t xml:space="preserve"> studentų grįžtamąjį ryšį įgyvendinant programą. Informacija apie studijų procesą studentams teikiama sistemingai ir veiksmingai; fakulteto interneto svetainėje skelbiama brošiūra; akademinę pagalbą ją rengiant teikia dėstytojai ir vadovai. Vertinimo grupės nariai pažymi, kad yra dėstymo drausmės problemų, nes keletas studentų atkreipė dėmesį į tai, jog kai kurie dėstytojai neatvyksta į paskaitas, todėl iškyla egzaminų klausimų ir dalyko turinio neatitikimų. Iškilo rimtų abejonių, susijusių su bakalauro baigiamaisiais darbais, nes bakalauro baigiamojo darbo rašymo ir praktikos laikas sutapo; be to, studentams nebuvo visiškai aiškūs vertinimo metodai ir kriterijai. Klausimai, susiję su bakalauro baigiamaisiais darbais, turėtų būti nuodugniai persvarstyti.</w:t>
      </w:r>
    </w:p>
    <w:p w14:paraId="3620FE96" w14:textId="77777777" w:rsidR="007751D2" w:rsidRDefault="007751D2" w:rsidP="007751D2">
      <w:pPr>
        <w:ind w:firstLine="567"/>
        <w:rPr>
          <w:color w:val="000000"/>
        </w:rPr>
      </w:pPr>
      <w:r w:rsidRPr="007751D2">
        <w:t xml:space="preserve">Programos valdymo sistema yra tinkama. Informacija apie studijų kokybę gaunama iš įvairių šaltinių: 1) SKVC ekspertų vertinimo (studijų programos vertinimas atliktas 2007 m.); 2) </w:t>
      </w:r>
      <w:r w:rsidRPr="007751D2">
        <w:lastRenderedPageBreak/>
        <w:t xml:space="preserve">studentų, dėstytojų ir darbdavių nuomonės apklausų. Studijų programos vertinimas buvo </w:t>
      </w:r>
      <w:r w:rsidRPr="007751D2">
        <w:rPr>
          <w:color w:val="000000"/>
        </w:rPr>
        <w:t>atliktas 2007 m. birželio mėn. Per vertinimą pateikti pasiūlymai buvo įtraukti į programą.</w:t>
      </w:r>
      <w:r w:rsidRPr="007751D2">
        <w:t xml:space="preserve"> </w:t>
      </w:r>
      <w:r w:rsidRPr="007751D2">
        <w:rPr>
          <w:color w:val="000000"/>
        </w:rPr>
        <w:t>Susitikimai su administracijos darbuotojais, dėstytojais, studentais ir alumnais patvirtino, kad nėra įdiegtos standartizuotos sistemos, kurią naudojant būtų tobulinami dėstytojų dėstymo įgūdžiai.</w:t>
      </w:r>
    </w:p>
    <w:p w14:paraId="5F824FAD" w14:textId="77777777" w:rsidR="007751D2" w:rsidRDefault="007751D2" w:rsidP="007751D2">
      <w:pPr>
        <w:ind w:firstLine="567"/>
        <w:rPr>
          <w:color w:val="000000"/>
        </w:rPr>
      </w:pPr>
    </w:p>
    <w:p w14:paraId="22DC2987" w14:textId="5D049F06" w:rsidR="007751D2" w:rsidRDefault="007751D2" w:rsidP="007751D2">
      <w:pPr>
        <w:rPr>
          <w:color w:val="000000"/>
        </w:rPr>
      </w:pPr>
      <w:r>
        <w:rPr>
          <w:color w:val="000000"/>
        </w:rPr>
        <w:t>&lt;...&gt;</w:t>
      </w:r>
    </w:p>
    <w:p w14:paraId="25377C3D" w14:textId="77777777" w:rsidR="007751D2" w:rsidRDefault="007751D2" w:rsidP="007751D2">
      <w:pPr>
        <w:rPr>
          <w:color w:val="000000"/>
        </w:rPr>
      </w:pPr>
    </w:p>
    <w:p w14:paraId="1C42B548" w14:textId="77777777" w:rsidR="007751D2" w:rsidRPr="007751D2" w:rsidRDefault="007751D2" w:rsidP="007751D2">
      <w:pPr>
        <w:pStyle w:val="Antrat1"/>
        <w:jc w:val="left"/>
        <w:rPr>
          <w:rFonts w:ascii="Times New Roman" w:hAnsi="Times New Roman"/>
          <w:b w:val="0"/>
          <w:color w:val="632423"/>
          <w:sz w:val="24"/>
          <w:lang w:val="en-GB"/>
        </w:rPr>
      </w:pPr>
      <w:r w:rsidRPr="007751D2">
        <w:rPr>
          <w:rFonts w:ascii="Times New Roman" w:hAnsi="Times New Roman"/>
          <w:color w:val="632423"/>
          <w:sz w:val="24"/>
          <w:lang w:val="en-GB"/>
        </w:rPr>
        <w:t xml:space="preserve">III. REKOMENDACIJOS </w:t>
      </w:r>
    </w:p>
    <w:p w14:paraId="46315A5B" w14:textId="77777777" w:rsidR="007751D2" w:rsidRPr="007751D2" w:rsidRDefault="007751D2" w:rsidP="007751D2">
      <w:pPr>
        <w:ind w:left="360" w:firstLine="360"/>
        <w:rPr>
          <w:color w:val="632423"/>
        </w:rPr>
      </w:pPr>
    </w:p>
    <w:p w14:paraId="6E642EAC" w14:textId="77777777" w:rsidR="007751D2" w:rsidRPr="007751D2" w:rsidRDefault="007751D2" w:rsidP="007751D2">
      <w:r w:rsidRPr="007751D2">
        <w:t xml:space="preserve">    1. Rekomenduojama užtikrinti </w:t>
      </w:r>
      <w:proofErr w:type="spellStart"/>
      <w:r w:rsidRPr="007751D2">
        <w:t>sistemingesnį</w:t>
      </w:r>
      <w:proofErr w:type="spellEnd"/>
      <w:r w:rsidRPr="007751D2">
        <w:t xml:space="preserve"> ir </w:t>
      </w:r>
      <w:proofErr w:type="spellStart"/>
      <w:r w:rsidRPr="007751D2">
        <w:t>anonimiškesnį</w:t>
      </w:r>
      <w:proofErr w:type="spellEnd"/>
      <w:r w:rsidRPr="007751D2">
        <w:t xml:space="preserve"> studentų grįžtamąjį ryšį įgyvendinant programą. </w:t>
      </w:r>
    </w:p>
    <w:p w14:paraId="145F5F9E" w14:textId="77777777" w:rsidR="007751D2" w:rsidRPr="007751D2" w:rsidRDefault="007751D2" w:rsidP="007751D2"/>
    <w:p w14:paraId="29E3EFDD" w14:textId="77777777" w:rsidR="007751D2" w:rsidRPr="007751D2" w:rsidRDefault="007751D2" w:rsidP="007751D2">
      <w:r w:rsidRPr="007751D2">
        <w:t xml:space="preserve">    2. Programai turėtų būti skirta 240 ECTS kreditų (vietoj 225 ECTS kreditų), kad ji atitiktų Europos standartus, taip pat turėtų būti siūloma daugiau su taikomąja istorija susijusių ir kitų pasirenkamųjų studijų dalykų.</w:t>
      </w:r>
    </w:p>
    <w:p w14:paraId="2875C55B" w14:textId="77777777" w:rsidR="007751D2" w:rsidRPr="007751D2" w:rsidRDefault="007751D2" w:rsidP="007751D2">
      <w:pPr>
        <w:ind w:left="360" w:hanging="360"/>
      </w:pPr>
      <w:r w:rsidRPr="007751D2">
        <w:t xml:space="preserve">  </w:t>
      </w:r>
    </w:p>
    <w:p w14:paraId="49210641" w14:textId="77777777" w:rsidR="007751D2" w:rsidRPr="007751D2" w:rsidRDefault="007751D2" w:rsidP="007751D2">
      <w:r w:rsidRPr="007751D2">
        <w:t xml:space="preserve">    3. Ypač rekomenduojama įdiegti </w:t>
      </w:r>
      <w:r w:rsidRPr="007751D2">
        <w:rPr>
          <w:color w:val="000000"/>
        </w:rPr>
        <w:t>standartizuotą dėstytojų dėstymo įgūdžių tobulinimo sistemą.</w:t>
      </w:r>
    </w:p>
    <w:p w14:paraId="12F9CF6C" w14:textId="77777777" w:rsidR="007751D2" w:rsidRPr="007751D2" w:rsidRDefault="007751D2" w:rsidP="007751D2">
      <w:pPr>
        <w:ind w:left="360" w:hanging="360"/>
      </w:pPr>
      <w:r w:rsidRPr="007751D2">
        <w:t xml:space="preserve">   </w:t>
      </w:r>
    </w:p>
    <w:p w14:paraId="1497139D" w14:textId="6ED89D36" w:rsidR="007751D2" w:rsidRPr="007751D2" w:rsidRDefault="007751D2" w:rsidP="007751D2">
      <w:r w:rsidRPr="007751D2">
        <w:t xml:space="preserve">    4.</w:t>
      </w:r>
      <w:r w:rsidRPr="007751D2">
        <w:rPr>
          <w:color w:val="000000"/>
        </w:rPr>
        <w:t xml:space="preserve"> Turi būti kuo greičiau išspręstos </w:t>
      </w:r>
      <w:bookmarkStart w:id="21" w:name="_GoBack"/>
      <w:bookmarkEnd w:id="21"/>
      <w:r w:rsidRPr="007751D2">
        <w:rPr>
          <w:color w:val="000000"/>
        </w:rPr>
        <w:t>problemos, susijusios su akademini</w:t>
      </w:r>
      <w:r w:rsidR="0033551A">
        <w:rPr>
          <w:color w:val="000000"/>
        </w:rPr>
        <w:t>o</w:t>
      </w:r>
      <w:r w:rsidRPr="007751D2">
        <w:rPr>
          <w:color w:val="000000"/>
        </w:rPr>
        <w:t xml:space="preserve"> personal</w:t>
      </w:r>
      <w:r w:rsidR="0033551A">
        <w:rPr>
          <w:color w:val="000000"/>
        </w:rPr>
        <w:t>o drausme</w:t>
      </w:r>
      <w:r w:rsidRPr="007751D2">
        <w:rPr>
          <w:color w:val="000000"/>
        </w:rPr>
        <w:t xml:space="preserve"> ir </w:t>
      </w:r>
      <w:r w:rsidR="00FC33B9">
        <w:rPr>
          <w:color w:val="000000"/>
        </w:rPr>
        <w:t xml:space="preserve">studentų </w:t>
      </w:r>
      <w:r w:rsidRPr="007751D2">
        <w:rPr>
          <w:color w:val="000000"/>
        </w:rPr>
        <w:t>vertinimu.</w:t>
      </w:r>
    </w:p>
    <w:p w14:paraId="02D83C6A" w14:textId="77777777" w:rsidR="007751D2" w:rsidRPr="007751D2" w:rsidRDefault="007751D2" w:rsidP="007751D2">
      <w:pPr>
        <w:ind w:left="360" w:hanging="360"/>
      </w:pPr>
      <w:r w:rsidRPr="007751D2">
        <w:t xml:space="preserve">   </w:t>
      </w:r>
    </w:p>
    <w:p w14:paraId="3C9261D6" w14:textId="77777777" w:rsidR="007751D2" w:rsidRPr="007751D2" w:rsidRDefault="007751D2" w:rsidP="007751D2">
      <w:r w:rsidRPr="007751D2">
        <w:t xml:space="preserve">    5. Rinkodaros atžvilgiu daug galimybių atveria tokie dalykai kaip „Istorinis humoras“ pritraukiant užsienio studentų dėmesį, jei medžiaga būtų išversta į anglų kalbą.</w:t>
      </w:r>
    </w:p>
    <w:p w14:paraId="42B26186" w14:textId="77777777" w:rsidR="00702E6D" w:rsidRDefault="00702E6D" w:rsidP="00702E6D"/>
    <w:p w14:paraId="7C3BD7CA" w14:textId="77777777" w:rsidR="007751D2" w:rsidRPr="008B2930" w:rsidRDefault="007751D2" w:rsidP="00702E6D">
      <w:r>
        <w:t>&lt;...&gt;</w:t>
      </w:r>
    </w:p>
    <w:p w14:paraId="1ED259FE" w14:textId="77777777" w:rsidR="007751D2" w:rsidRPr="00DC64A3" w:rsidRDefault="007751D2" w:rsidP="007751D2">
      <w:pPr>
        <w:ind w:left="360"/>
        <w:jc w:val="center"/>
      </w:pPr>
      <w:r w:rsidRPr="00DC64A3">
        <w:t>_________________</w:t>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r>
      <w:r w:rsidRPr="00DC64A3">
        <w:softHyphen/>
        <w:t>_____________</w:t>
      </w:r>
    </w:p>
    <w:p w14:paraId="06D337A0" w14:textId="77777777" w:rsidR="007751D2" w:rsidRDefault="007751D2" w:rsidP="007751D2">
      <w:pPr>
        <w:pStyle w:val="Pagrindinistekstas2"/>
        <w:spacing w:after="0" w:line="240" w:lineRule="auto"/>
        <w:jc w:val="both"/>
        <w:rPr>
          <w:lang w:val="lt-LT"/>
        </w:rPr>
      </w:pPr>
      <w:r w:rsidRPr="008C6A20">
        <w:rPr>
          <w:lang w:val="lt-LT"/>
        </w:rPr>
        <w:t>Paslaugos teikėja</w:t>
      </w:r>
      <w:r>
        <w:rPr>
          <w:lang w:val="lt-LT"/>
        </w:rPr>
        <w:t>s</w:t>
      </w:r>
      <w:r w:rsidRPr="008C6A20">
        <w:rPr>
          <w:lang w:val="lt-LT"/>
        </w:rPr>
        <w:t xml:space="preserve"> </w:t>
      </w:r>
      <w:r>
        <w:rPr>
          <w:lang w:val="lt-LT"/>
        </w:rPr>
        <w:t>patvirtina, jog yra susipažinęs</w:t>
      </w:r>
      <w:r w:rsidRPr="008C6A20">
        <w:rPr>
          <w:lang w:val="lt-LT"/>
        </w:rPr>
        <w:t xml:space="preserve"> su Lietuvos Respublikos baudžiamojo kodekso</w:t>
      </w:r>
      <w:r>
        <w:rPr>
          <w:lang w:val="lt-LT"/>
        </w:rPr>
        <w:t xml:space="preserve"> </w:t>
      </w:r>
      <w:r w:rsidRPr="008C6A20">
        <w:rPr>
          <w:lang w:val="lt-LT"/>
        </w:rPr>
        <w:t xml:space="preserve">235 straipsnio, numatančio atsakomybę už melagingą ar žinomai neteisingai atliktą vertimą, reikalavimais. </w:t>
      </w:r>
    </w:p>
    <w:p w14:paraId="70099A23" w14:textId="77777777" w:rsidR="007751D2" w:rsidRDefault="007751D2" w:rsidP="007751D2">
      <w:pPr>
        <w:pStyle w:val="Pagrindinistekstas2"/>
        <w:spacing w:after="0" w:line="240" w:lineRule="auto"/>
        <w:jc w:val="both"/>
        <w:rPr>
          <w:lang w:val="lt-LT"/>
        </w:rPr>
      </w:pPr>
    </w:p>
    <w:p w14:paraId="3B6B2694" w14:textId="77777777" w:rsidR="007751D2" w:rsidRPr="006F4AB5" w:rsidRDefault="007751D2" w:rsidP="007751D2">
      <w:pPr>
        <w:pStyle w:val="Pagrindinistekstas2"/>
        <w:spacing w:line="240" w:lineRule="auto"/>
        <w:ind w:left="3888"/>
        <w:jc w:val="both"/>
      </w:pPr>
      <w:r w:rsidRPr="0092079B">
        <w:rPr>
          <w:lang w:val="lt-LT"/>
        </w:rPr>
        <w:t>Vertėjos rekvizitai (vardas, pavardė, parašas)</w:t>
      </w:r>
    </w:p>
    <w:p w14:paraId="56C0127B" w14:textId="77777777" w:rsidR="007751D2" w:rsidRPr="001A7BA9" w:rsidRDefault="007751D2" w:rsidP="007751D2">
      <w:pPr>
        <w:rPr>
          <w:highlight w:val="yellow"/>
        </w:rPr>
      </w:pPr>
    </w:p>
    <w:p w14:paraId="7331EAAB" w14:textId="77777777" w:rsidR="007751D2" w:rsidRDefault="007751D2" w:rsidP="007751D2"/>
    <w:p w14:paraId="03ED85DA" w14:textId="77777777" w:rsidR="007751D2" w:rsidRPr="007751D2" w:rsidRDefault="007751D2" w:rsidP="007751D2">
      <w:pPr>
        <w:rPr>
          <w:lang w:val="en-GB"/>
        </w:rPr>
      </w:pPr>
    </w:p>
    <w:sectPr w:rsidR="007751D2" w:rsidRPr="007751D2" w:rsidSect="002C7E79">
      <w:footerReference w:type="even" r:id="rId11"/>
      <w:footerReference w:type="default" r:id="rId12"/>
      <w:headerReference w:type="first" r:id="rId13"/>
      <w:footerReference w:type="first" r:id="rId14"/>
      <w:pgSz w:w="11906" w:h="16838"/>
      <w:pgMar w:top="1438"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38D5F" w14:textId="77777777" w:rsidR="009F2DB1" w:rsidRDefault="009F2DB1">
      <w:r>
        <w:separator/>
      </w:r>
    </w:p>
  </w:endnote>
  <w:endnote w:type="continuationSeparator" w:id="0">
    <w:p w14:paraId="7D22D2CE" w14:textId="77777777" w:rsidR="009F2DB1" w:rsidRDefault="009F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7CAD4" w14:textId="77777777" w:rsidR="00C00874" w:rsidRDefault="00C00874" w:rsidP="000C2A8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7D0919" w14:textId="77777777" w:rsidR="00C00874" w:rsidRDefault="00C00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67CC" w14:textId="77777777" w:rsidR="00C00874" w:rsidRDefault="00C00874" w:rsidP="000C2A8C">
    <w:pPr>
      <w:pStyle w:val="Porat"/>
      <w:framePr w:wrap="around" w:vAnchor="text" w:hAnchor="margin" w:xAlign="center" w:y="1"/>
      <w:rPr>
        <w:rStyle w:val="Puslapionumeris"/>
      </w:rPr>
    </w:pPr>
  </w:p>
  <w:p w14:paraId="5194CE2E" w14:textId="77777777" w:rsidR="00C00874" w:rsidRPr="0074133A" w:rsidRDefault="00C00874" w:rsidP="00277C4A">
    <w:pPr>
      <w:spacing w:line="240" w:lineRule="auto"/>
    </w:pPr>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21FD" w14:textId="77777777" w:rsidR="00C00874" w:rsidRPr="007D78EF" w:rsidRDefault="00C00874" w:rsidP="00277C4A">
    <w:pPr>
      <w:spacing w:line="240" w:lineRule="auto"/>
      <w:jc w:val="center"/>
      <w:rPr>
        <w:rFonts w:ascii="Book Antiqua" w:hAnsi="Book Antiqua"/>
      </w:rPr>
    </w:pPr>
    <w:r w:rsidRPr="007D78EF">
      <w:rPr>
        <w:rFonts w:ascii="Book Antiqua" w:hAnsi="Book Antiqua"/>
      </w:rPr>
      <w:t>Vilnius</w:t>
    </w:r>
  </w:p>
  <w:p w14:paraId="6771B3C9" w14:textId="77777777" w:rsidR="00C00874" w:rsidRPr="007D78EF" w:rsidRDefault="00C00874" w:rsidP="00277C4A">
    <w:pPr>
      <w:spacing w:line="240" w:lineRule="auto"/>
      <w:jc w:val="center"/>
      <w:rPr>
        <w:rFonts w:ascii="Book Antiqua" w:hAnsi="Book Antiqua"/>
      </w:rPr>
    </w:pPr>
    <w:r>
      <w:rPr>
        <w:rFonts w:ascii="Book Antiqua" w:hAnsi="Book Antiqua"/>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772D9" w14:textId="77777777" w:rsidR="009F2DB1" w:rsidRDefault="009F2DB1">
      <w:r>
        <w:separator/>
      </w:r>
    </w:p>
  </w:footnote>
  <w:footnote w:type="continuationSeparator" w:id="0">
    <w:p w14:paraId="55D7E4E2" w14:textId="77777777" w:rsidR="009F2DB1" w:rsidRDefault="009F2DB1">
      <w:r>
        <w:continuationSeparator/>
      </w:r>
    </w:p>
  </w:footnote>
  <w:footnote w:id="1">
    <w:p w14:paraId="5DA9CC45" w14:textId="77777777" w:rsidR="00C00874" w:rsidRDefault="00C00874" w:rsidP="000F3010">
      <w:pPr>
        <w:pStyle w:val="Puslapioinaostekstas"/>
      </w:pPr>
      <w:r w:rsidRPr="000F3010">
        <w:rPr>
          <w:rStyle w:val="Puslapioinaosnuoroda"/>
          <w:lang w:val="en-GB"/>
        </w:rPr>
        <w:footnoteRef/>
      </w:r>
      <w:r w:rsidRPr="005F7F81">
        <w:rPr>
          <w:lang w:val="en-GB"/>
        </w:rPr>
        <w:t xml:space="preserve"> Unt</w:t>
      </w:r>
      <w:r>
        <w:rPr>
          <w:lang w:val="en-GB"/>
        </w:rPr>
        <w:t>il 2013, when the study subject</w:t>
      </w:r>
      <w:r w:rsidRPr="005F7F81">
        <w:rPr>
          <w:lang w:val="en-GB"/>
        </w:rPr>
        <w:t xml:space="preserve"> </w:t>
      </w:r>
      <w:r w:rsidRPr="005F7F81">
        <w:rPr>
          <w:i/>
          <w:lang w:val="en-GB"/>
        </w:rPr>
        <w:t xml:space="preserve">Informatics </w:t>
      </w:r>
      <w:r w:rsidRPr="005F7F81">
        <w:rPr>
          <w:lang w:val="en-GB"/>
        </w:rPr>
        <w:t>was taught.</w:t>
      </w:r>
    </w:p>
  </w:footnote>
  <w:footnote w:id="2">
    <w:p w14:paraId="560E609C" w14:textId="77777777" w:rsidR="00C00874" w:rsidRDefault="00C00874" w:rsidP="007601A5">
      <w:pPr>
        <w:pStyle w:val="Puslapioinaostekstas"/>
      </w:pPr>
      <w:r w:rsidRPr="005F7F81">
        <w:rPr>
          <w:rStyle w:val="Puslapioinaosnuoroda"/>
          <w:sz w:val="18"/>
          <w:szCs w:val="18"/>
          <w:lang w:val="en-GB"/>
        </w:rPr>
        <w:footnoteRef/>
      </w:r>
      <w:r w:rsidRPr="005F7F81">
        <w:rPr>
          <w:sz w:val="18"/>
          <w:szCs w:val="18"/>
          <w:lang w:val="en-GB"/>
        </w:rPr>
        <w:t xml:space="preserve"> It is usually referred to as </w:t>
      </w:r>
      <w:r w:rsidRPr="005F7F81">
        <w:rPr>
          <w:i/>
          <w:iCs/>
          <w:sz w:val="18"/>
          <w:szCs w:val="18"/>
          <w:lang w:val="en-GB"/>
        </w:rPr>
        <w:t>Dublin Descriptors</w:t>
      </w:r>
      <w:r w:rsidRPr="005F7F81">
        <w:rPr>
          <w:sz w:val="18"/>
          <w:szCs w:val="18"/>
          <w:lang w:val="en-GB"/>
        </w:rPr>
        <w:t xml:space="preserve">, </w:t>
      </w:r>
      <w:hyperlink r:id="rId1" w:history="1">
        <w:r w:rsidRPr="005F7F81">
          <w:rPr>
            <w:rStyle w:val="Hipersaitas"/>
            <w:sz w:val="18"/>
            <w:szCs w:val="18"/>
            <w:lang w:val="en-GB"/>
          </w:rPr>
          <w:t>http://www.unibuc.ro/uploads_ro/35714/Dublin_Descriptors_2004Doctor.pdf</w:t>
        </w:r>
      </w:hyperlink>
      <w:r w:rsidRPr="005F7F81">
        <w:rPr>
          <w:sz w:val="18"/>
          <w:szCs w:val="18"/>
          <w:lang w:val="en-GB"/>
        </w:rPr>
        <w:t>)</w:t>
      </w:r>
    </w:p>
  </w:footnote>
  <w:footnote w:id="3">
    <w:p w14:paraId="009D2FF2" w14:textId="77777777" w:rsidR="00C00874" w:rsidRDefault="00C00874" w:rsidP="007601A5">
      <w:pPr>
        <w:pStyle w:val="Puslapioinaostekstas"/>
      </w:pPr>
      <w:r w:rsidRPr="005F7F81">
        <w:rPr>
          <w:rStyle w:val="Puslapioinaosnuoroda"/>
          <w:sz w:val="18"/>
          <w:szCs w:val="18"/>
          <w:lang w:val="en-GB"/>
        </w:rPr>
        <w:footnoteRef/>
      </w:r>
      <w:r w:rsidRPr="005F7F81">
        <w:rPr>
          <w:sz w:val="18"/>
          <w:szCs w:val="18"/>
          <w:lang w:val="en-GB"/>
        </w:rPr>
        <w:t xml:space="preserve"> See: </w:t>
      </w:r>
      <w:hyperlink r:id="rId2" w:history="1">
        <w:r w:rsidRPr="005F7F81">
          <w:rPr>
            <w:rStyle w:val="Hipersaitas"/>
            <w:sz w:val="18"/>
            <w:szCs w:val="18"/>
            <w:lang w:val="en-GB"/>
          </w:rPr>
          <w:t>http://www.ehea.info/Uploads/qualification/Recommendation_joint_degrees_9-June-2004.pdf</w:t>
        </w:r>
      </w:hyperlink>
      <w:r w:rsidRPr="005F7F81">
        <w:rPr>
          <w:sz w:val="18"/>
          <w:szCs w:val="18"/>
          <w:lang w:val="en-GB"/>
        </w:rPr>
        <w:t>.</w:t>
      </w:r>
    </w:p>
  </w:footnote>
  <w:footnote w:id="4">
    <w:p w14:paraId="29450047" w14:textId="77777777" w:rsidR="00C00874" w:rsidRDefault="00C00874" w:rsidP="007601A5">
      <w:pPr>
        <w:pStyle w:val="Puslapioinaostekstas"/>
      </w:pPr>
      <w:r w:rsidRPr="005F7F81">
        <w:rPr>
          <w:rStyle w:val="Puslapioinaosnuoroda"/>
          <w:sz w:val="18"/>
          <w:szCs w:val="18"/>
          <w:lang w:val="en-GB"/>
        </w:rPr>
        <w:footnoteRef/>
      </w:r>
      <w:r w:rsidRPr="005F7F81">
        <w:rPr>
          <w:sz w:val="18"/>
          <w:szCs w:val="18"/>
          <w:lang w:val="en-GB"/>
        </w:rPr>
        <w:t xml:space="preserve"> </w:t>
      </w:r>
      <w:proofErr w:type="gramStart"/>
      <w:r w:rsidRPr="005F7F81">
        <w:rPr>
          <w:sz w:val="18"/>
          <w:szCs w:val="18"/>
          <w:lang w:val="en-GB"/>
        </w:rPr>
        <w:t>Approved by the Resolution of the Government of the Republic of Lithuania of 4 May 2010.</w:t>
      </w:r>
      <w:proofErr w:type="gramEnd"/>
    </w:p>
  </w:footnote>
  <w:footnote w:id="5">
    <w:p w14:paraId="57286176" w14:textId="77777777" w:rsidR="00C00874" w:rsidRDefault="00C00874" w:rsidP="007B4EEE">
      <w:pPr>
        <w:pStyle w:val="Puslapioinaostekstas"/>
        <w:jc w:val="both"/>
      </w:pPr>
      <w:r w:rsidRPr="005F7F81">
        <w:rPr>
          <w:rStyle w:val="Inaosramenys"/>
          <w:lang w:val="en-GB"/>
        </w:rPr>
        <w:footnoteRef/>
      </w:r>
      <w:r w:rsidRPr="005F7F81">
        <w:rPr>
          <w:lang w:val="en-GB"/>
        </w:rPr>
        <w:t xml:space="preserve"> </w:t>
      </w:r>
      <w:r w:rsidRPr="005F7F81">
        <w:rPr>
          <w:sz w:val="16"/>
          <w:szCs w:val="16"/>
          <w:lang w:val="en-GB"/>
        </w:rPr>
        <w:t xml:space="preserve">See: Norms of Numbers of Students to One Teacher and One Administrative Staff Member in the University Undergraduate Study Programmes </w:t>
      </w:r>
      <w:r w:rsidRPr="00AE4A2C">
        <w:rPr>
          <w:sz w:val="16"/>
          <w:szCs w:val="16"/>
          <w:lang w:val="en-GB"/>
        </w:rPr>
        <w:t xml:space="preserve">and Coefficient of Study Field. In: The Resolution of the Government of RL ‘On Approval of Methodology </w:t>
      </w:r>
      <w:r w:rsidRPr="00AE4A2C">
        <w:rPr>
          <w:noProof/>
          <w:sz w:val="16"/>
          <w:szCs w:val="16"/>
          <w:lang w:val="en-GB"/>
        </w:rPr>
        <w:t>for the Identification and Allocation of Resources from the State Budget to Higher Education Institutions</w:t>
      </w:r>
      <w:r w:rsidRPr="00AE4A2C">
        <w:rPr>
          <w:sz w:val="16"/>
          <w:szCs w:val="16"/>
          <w:lang w:val="en-GB"/>
        </w:rPr>
        <w:t>’. 11 October 2004, No. 1272, p. 9–10.</w:t>
      </w:r>
    </w:p>
  </w:footnote>
  <w:footnote w:id="6">
    <w:p w14:paraId="432FBDA7" w14:textId="7BC749B8" w:rsidR="00C00874" w:rsidRDefault="00C00874" w:rsidP="00D604A2">
      <w:pPr>
        <w:pStyle w:val="Puslapioinaostekstas"/>
        <w:jc w:val="both"/>
      </w:pPr>
      <w:r w:rsidRPr="007737A8">
        <w:rPr>
          <w:rStyle w:val="Puslapioinaosnuoroda"/>
          <w:sz w:val="18"/>
          <w:szCs w:val="18"/>
          <w:lang w:val="en-GB"/>
        </w:rPr>
        <w:footnoteRef/>
      </w:r>
      <w:r w:rsidRPr="007737A8">
        <w:rPr>
          <w:sz w:val="18"/>
          <w:szCs w:val="18"/>
          <w:lang w:val="en-GB"/>
        </w:rPr>
        <w:t xml:space="preserve"> </w:t>
      </w:r>
      <w:r w:rsidRPr="007737A8">
        <w:rPr>
          <w:color w:val="000000"/>
          <w:sz w:val="18"/>
          <w:szCs w:val="18"/>
          <w:lang w:val="en-GB"/>
        </w:rPr>
        <w:t xml:space="preserve">The Resolution of the LEU Senate No. 251 of 13 November 2013, </w:t>
      </w:r>
      <w:r w:rsidRPr="007737A8">
        <w:rPr>
          <w:i/>
          <w:iCs/>
          <w:color w:val="000000"/>
          <w:sz w:val="18"/>
          <w:szCs w:val="18"/>
          <w:lang w:val="en-GB"/>
        </w:rPr>
        <w:t>Regulations of Study Programme Committees of Lithuanian University of Educational Sciences</w:t>
      </w:r>
      <w:r w:rsidRPr="007737A8">
        <w:rPr>
          <w:color w:val="000000"/>
          <w:sz w:val="18"/>
          <w:szCs w:val="18"/>
          <w:lang w:val="en-GB"/>
        </w:rPr>
        <w:t xml:space="preserve">. The structure of the Study Committee of Applied History is presented in </w:t>
      </w:r>
      <w:r w:rsidRPr="00E34124">
        <w:rPr>
          <w:b/>
          <w:sz w:val="18"/>
          <w:szCs w:val="18"/>
          <w:lang w:val="en-GB"/>
        </w:rPr>
        <w:t>Annex 10</w:t>
      </w:r>
      <w:r w:rsidRPr="007737A8">
        <w:rPr>
          <w:color w:val="000000"/>
          <w:sz w:val="18"/>
          <w:szCs w:val="18"/>
          <w:lang w:val="en-GB"/>
        </w:rPr>
        <w:t>.</w:t>
      </w:r>
    </w:p>
  </w:footnote>
  <w:footnote w:id="7">
    <w:p w14:paraId="198B804B" w14:textId="77777777" w:rsidR="00C00874" w:rsidRDefault="00C00874" w:rsidP="00B547BE">
      <w:pPr>
        <w:pStyle w:val="Puslapioinaostekstas"/>
        <w:jc w:val="both"/>
      </w:pPr>
      <w:r w:rsidRPr="005F7F81">
        <w:rPr>
          <w:rStyle w:val="Inaosramenys"/>
          <w:lang w:val="en-GB"/>
        </w:rPr>
        <w:footnoteRef/>
      </w:r>
      <w:r w:rsidRPr="005F7F81">
        <w:rPr>
          <w:lang w:val="en-GB"/>
        </w:rPr>
        <w:t xml:space="preserve"> </w:t>
      </w:r>
      <w:r w:rsidRPr="005F7F81">
        <w:rPr>
          <w:sz w:val="16"/>
          <w:szCs w:val="16"/>
          <w:lang w:val="en-GB"/>
        </w:rPr>
        <w:t xml:space="preserve">See: Norms of Numbers of Students to One Teacher and One Administrative Staff Member in the University Undergraduate Study Programmes </w:t>
      </w:r>
      <w:r w:rsidRPr="00AE4A2C">
        <w:rPr>
          <w:sz w:val="16"/>
          <w:szCs w:val="16"/>
          <w:lang w:val="en-GB"/>
        </w:rPr>
        <w:t xml:space="preserve">and Coefficient of Study Field. In: The Resolution of the Government of RL ‘On Approval of Methodology </w:t>
      </w:r>
      <w:r w:rsidRPr="00AE4A2C">
        <w:rPr>
          <w:noProof/>
          <w:sz w:val="16"/>
          <w:szCs w:val="16"/>
          <w:lang w:val="en-GB"/>
        </w:rPr>
        <w:t>for the Identification and Allocation of Resources from the State Budget to Higher Education Institutions</w:t>
      </w:r>
      <w:r w:rsidRPr="00AE4A2C">
        <w:rPr>
          <w:sz w:val="16"/>
          <w:szCs w:val="16"/>
          <w:lang w:val="en-GB"/>
        </w:rPr>
        <w:t>’. 11 October 2004, No. 1272, p. 9–10.</w:t>
      </w:r>
    </w:p>
  </w:footnote>
  <w:footnote w:id="8">
    <w:p w14:paraId="2AD39397" w14:textId="77777777" w:rsidR="007751D2" w:rsidRDefault="007751D2" w:rsidP="007751D2">
      <w:pPr>
        <w:pStyle w:val="Puslapioinaostekstas"/>
        <w:jc w:val="both"/>
      </w:pPr>
      <w:r>
        <w:rPr>
          <w:rStyle w:val="Inaosramenys"/>
        </w:rPr>
        <w:footnoteRef/>
      </w:r>
      <w:r>
        <w:rPr>
          <w:rStyle w:val="Antrat2Diagrama"/>
        </w:rPr>
        <w:t xml:space="preserve"> </w:t>
      </w:r>
      <w:r>
        <w:rPr>
          <w:rStyle w:val="Antrat2Diagrama"/>
          <w:sz w:val="16"/>
        </w:rPr>
        <w:t>Žr. Universitetinių pagrindinių studijų programų norminiai studentų skaičiai vienam dėstytojui ir vienam aptarnaujančiam darbuotojui, taip pat studijų krypties koeficientai. Pateikta: Lietuvos Respublikos Vyriausybės nutarimas „Dėl Lietuvos Respublikos valstybės biudžeto lėšų poreikio nustatymo ir jų skyrimo mokslo ir studijų institucijoms metodikos patvirtinimo“. 2004 m. spalio 11 d., Nr. 1272, p. 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5375" w14:textId="77777777" w:rsidR="00C00874" w:rsidRPr="00466DBD" w:rsidRDefault="00C00874"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7AB"/>
    <w:multiLevelType w:val="hybridMultilevel"/>
    <w:tmpl w:val="4AD89C40"/>
    <w:lvl w:ilvl="0" w:tplc="B5668616">
      <w:start w:val="1"/>
      <w:numFmt w:val="decimal"/>
      <w:lvlText w:val="%1."/>
      <w:lvlJc w:val="left"/>
      <w:pPr>
        <w:tabs>
          <w:tab w:val="num" w:pos="720"/>
        </w:tabs>
        <w:ind w:left="720" w:hanging="360"/>
      </w:pPr>
      <w:rPr>
        <w:rFonts w:cs="Times New Roman" w:hint="default"/>
      </w:rPr>
    </w:lvl>
    <w:lvl w:ilvl="1" w:tplc="93081360">
      <w:numFmt w:val="none"/>
      <w:lvlText w:val=""/>
      <w:lvlJc w:val="left"/>
      <w:pPr>
        <w:tabs>
          <w:tab w:val="num" w:pos="360"/>
        </w:tabs>
      </w:pPr>
      <w:rPr>
        <w:rFonts w:cs="Times New Roman"/>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1">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5D12F7"/>
    <w:multiLevelType w:val="hybridMultilevel"/>
    <w:tmpl w:val="5D6C6CA8"/>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3">
    <w:nsid w:val="1C331A14"/>
    <w:multiLevelType w:val="hybridMultilevel"/>
    <w:tmpl w:val="4EAA247A"/>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4">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5">
    <w:nsid w:val="24F912FD"/>
    <w:multiLevelType w:val="multilevel"/>
    <w:tmpl w:val="93549CBC"/>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97A4596"/>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3583B98"/>
    <w:multiLevelType w:val="hybridMultilevel"/>
    <w:tmpl w:val="B59479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579C480E"/>
    <w:multiLevelType w:val="hybridMultilevel"/>
    <w:tmpl w:val="CE262334"/>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10">
    <w:nsid w:val="599D1D13"/>
    <w:multiLevelType w:val="multilevel"/>
    <w:tmpl w:val="93549CBC"/>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5AD557FC"/>
    <w:multiLevelType w:val="multilevel"/>
    <w:tmpl w:val="CE26233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nsid w:val="5B841F90"/>
    <w:multiLevelType w:val="hybridMultilevel"/>
    <w:tmpl w:val="2C1C889C"/>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3">
    <w:nsid w:val="5C3D635C"/>
    <w:multiLevelType w:val="multilevel"/>
    <w:tmpl w:val="93549CBC"/>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652C03D3"/>
    <w:multiLevelType w:val="multilevel"/>
    <w:tmpl w:val="C86EDCBC"/>
    <w:lvl w:ilvl="0">
      <w:start w:val="1"/>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2917A7C"/>
    <w:multiLevelType w:val="hybridMultilevel"/>
    <w:tmpl w:val="6148617C"/>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3"/>
  </w:num>
  <w:num w:numId="4">
    <w:abstractNumId w:val="6"/>
  </w:num>
  <w:num w:numId="5">
    <w:abstractNumId w:val="2"/>
  </w:num>
  <w:num w:numId="6">
    <w:abstractNumId w:val="9"/>
  </w:num>
  <w:num w:numId="7">
    <w:abstractNumId w:val="1"/>
  </w:num>
  <w:num w:numId="8">
    <w:abstractNumId w:val="0"/>
  </w:num>
  <w:num w:numId="9">
    <w:abstractNumId w:val="15"/>
  </w:num>
  <w:num w:numId="10">
    <w:abstractNumId w:val="8"/>
  </w:num>
  <w:num w:numId="11">
    <w:abstractNumId w:val="13"/>
  </w:num>
  <w:num w:numId="12">
    <w:abstractNumId w:val="7"/>
  </w:num>
  <w:num w:numId="13">
    <w:abstractNumId w:val="14"/>
  </w:num>
  <w:num w:numId="14">
    <w:abstractNumId w:val="10"/>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51"/>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809"/>
    <w:rsid w:val="00010EDB"/>
    <w:rsid w:val="000130A2"/>
    <w:rsid w:val="0001435C"/>
    <w:rsid w:val="000147CA"/>
    <w:rsid w:val="000149FE"/>
    <w:rsid w:val="00017348"/>
    <w:rsid w:val="00021EDA"/>
    <w:rsid w:val="000223D5"/>
    <w:rsid w:val="000235AB"/>
    <w:rsid w:val="00024B0F"/>
    <w:rsid w:val="000259E5"/>
    <w:rsid w:val="00026CFF"/>
    <w:rsid w:val="00026FD1"/>
    <w:rsid w:val="00032574"/>
    <w:rsid w:val="00041BCC"/>
    <w:rsid w:val="0004253F"/>
    <w:rsid w:val="00043847"/>
    <w:rsid w:val="00044506"/>
    <w:rsid w:val="000506DA"/>
    <w:rsid w:val="0005105C"/>
    <w:rsid w:val="00051CF1"/>
    <w:rsid w:val="0005484C"/>
    <w:rsid w:val="000633E0"/>
    <w:rsid w:val="00066BB5"/>
    <w:rsid w:val="00067AFD"/>
    <w:rsid w:val="00067FFD"/>
    <w:rsid w:val="00074C56"/>
    <w:rsid w:val="00075798"/>
    <w:rsid w:val="00080CD3"/>
    <w:rsid w:val="000828EC"/>
    <w:rsid w:val="0008332C"/>
    <w:rsid w:val="00084C1B"/>
    <w:rsid w:val="00090BF6"/>
    <w:rsid w:val="00091907"/>
    <w:rsid w:val="00091FF7"/>
    <w:rsid w:val="00097199"/>
    <w:rsid w:val="000A27BF"/>
    <w:rsid w:val="000A3AED"/>
    <w:rsid w:val="000A71CE"/>
    <w:rsid w:val="000A7B47"/>
    <w:rsid w:val="000B1A77"/>
    <w:rsid w:val="000B5F9E"/>
    <w:rsid w:val="000B6A2F"/>
    <w:rsid w:val="000C071F"/>
    <w:rsid w:val="000C19F2"/>
    <w:rsid w:val="000C2A8C"/>
    <w:rsid w:val="000C4F85"/>
    <w:rsid w:val="000C50DB"/>
    <w:rsid w:val="000C61D8"/>
    <w:rsid w:val="000C6610"/>
    <w:rsid w:val="000D24E8"/>
    <w:rsid w:val="000D3598"/>
    <w:rsid w:val="000D60BF"/>
    <w:rsid w:val="000E4D3B"/>
    <w:rsid w:val="000E54C4"/>
    <w:rsid w:val="000F3010"/>
    <w:rsid w:val="000F4C28"/>
    <w:rsid w:val="001010E5"/>
    <w:rsid w:val="00104857"/>
    <w:rsid w:val="0010724F"/>
    <w:rsid w:val="0010755E"/>
    <w:rsid w:val="00112BF2"/>
    <w:rsid w:val="00121167"/>
    <w:rsid w:val="0012360B"/>
    <w:rsid w:val="00124001"/>
    <w:rsid w:val="001246BF"/>
    <w:rsid w:val="00125198"/>
    <w:rsid w:val="00126477"/>
    <w:rsid w:val="001264BE"/>
    <w:rsid w:val="001316AB"/>
    <w:rsid w:val="00131BDC"/>
    <w:rsid w:val="00132D74"/>
    <w:rsid w:val="00137188"/>
    <w:rsid w:val="00137F97"/>
    <w:rsid w:val="001456A2"/>
    <w:rsid w:val="00147946"/>
    <w:rsid w:val="00147DC6"/>
    <w:rsid w:val="00151DDC"/>
    <w:rsid w:val="00152626"/>
    <w:rsid w:val="00157D0F"/>
    <w:rsid w:val="00162C92"/>
    <w:rsid w:val="0016369E"/>
    <w:rsid w:val="00163854"/>
    <w:rsid w:val="001748D7"/>
    <w:rsid w:val="00175649"/>
    <w:rsid w:val="001763DA"/>
    <w:rsid w:val="00180727"/>
    <w:rsid w:val="00181424"/>
    <w:rsid w:val="00182320"/>
    <w:rsid w:val="00185153"/>
    <w:rsid w:val="00187D0C"/>
    <w:rsid w:val="00190BF3"/>
    <w:rsid w:val="00192801"/>
    <w:rsid w:val="00193AE6"/>
    <w:rsid w:val="00195132"/>
    <w:rsid w:val="001963D9"/>
    <w:rsid w:val="0019647E"/>
    <w:rsid w:val="00197399"/>
    <w:rsid w:val="00197F19"/>
    <w:rsid w:val="001A461D"/>
    <w:rsid w:val="001A499B"/>
    <w:rsid w:val="001B1E30"/>
    <w:rsid w:val="001B4D01"/>
    <w:rsid w:val="001C24B6"/>
    <w:rsid w:val="001C3820"/>
    <w:rsid w:val="001D33DA"/>
    <w:rsid w:val="001D47E6"/>
    <w:rsid w:val="001D4EDE"/>
    <w:rsid w:val="001D5B09"/>
    <w:rsid w:val="001E187E"/>
    <w:rsid w:val="001E1CF6"/>
    <w:rsid w:val="001E2216"/>
    <w:rsid w:val="001E32F5"/>
    <w:rsid w:val="001E70FF"/>
    <w:rsid w:val="001F029B"/>
    <w:rsid w:val="001F2F9D"/>
    <w:rsid w:val="001F59A7"/>
    <w:rsid w:val="001F61DC"/>
    <w:rsid w:val="001F6A90"/>
    <w:rsid w:val="0020453F"/>
    <w:rsid w:val="00204F3B"/>
    <w:rsid w:val="00210996"/>
    <w:rsid w:val="002119A9"/>
    <w:rsid w:val="00212B7D"/>
    <w:rsid w:val="00212E71"/>
    <w:rsid w:val="00214E77"/>
    <w:rsid w:val="0021611F"/>
    <w:rsid w:val="00222DBC"/>
    <w:rsid w:val="002234F2"/>
    <w:rsid w:val="00224A3C"/>
    <w:rsid w:val="00225755"/>
    <w:rsid w:val="00230EA4"/>
    <w:rsid w:val="00234C2E"/>
    <w:rsid w:val="00236EB5"/>
    <w:rsid w:val="0024035F"/>
    <w:rsid w:val="00244AD7"/>
    <w:rsid w:val="002503B8"/>
    <w:rsid w:val="002537D3"/>
    <w:rsid w:val="002560A4"/>
    <w:rsid w:val="00261839"/>
    <w:rsid w:val="002637DD"/>
    <w:rsid w:val="0026480C"/>
    <w:rsid w:val="00265AD9"/>
    <w:rsid w:val="00265D79"/>
    <w:rsid w:val="00276674"/>
    <w:rsid w:val="00277C4A"/>
    <w:rsid w:val="00283337"/>
    <w:rsid w:val="00287D4E"/>
    <w:rsid w:val="00290C79"/>
    <w:rsid w:val="00293FC0"/>
    <w:rsid w:val="002A02FB"/>
    <w:rsid w:val="002A33EE"/>
    <w:rsid w:val="002A395D"/>
    <w:rsid w:val="002A3DDB"/>
    <w:rsid w:val="002A7A43"/>
    <w:rsid w:val="002B12C6"/>
    <w:rsid w:val="002B1436"/>
    <w:rsid w:val="002C7E79"/>
    <w:rsid w:val="002D2567"/>
    <w:rsid w:val="002D64AE"/>
    <w:rsid w:val="002E1A48"/>
    <w:rsid w:val="002E2501"/>
    <w:rsid w:val="002E32C3"/>
    <w:rsid w:val="002F1B18"/>
    <w:rsid w:val="002F3897"/>
    <w:rsid w:val="00300A7F"/>
    <w:rsid w:val="00302B8D"/>
    <w:rsid w:val="00310263"/>
    <w:rsid w:val="003110CF"/>
    <w:rsid w:val="00312280"/>
    <w:rsid w:val="00317AA5"/>
    <w:rsid w:val="00320BC4"/>
    <w:rsid w:val="00320F81"/>
    <w:rsid w:val="003318E2"/>
    <w:rsid w:val="00331DB8"/>
    <w:rsid w:val="00334B62"/>
    <w:rsid w:val="0033551A"/>
    <w:rsid w:val="003359BE"/>
    <w:rsid w:val="00336676"/>
    <w:rsid w:val="00336E66"/>
    <w:rsid w:val="0033799B"/>
    <w:rsid w:val="003429E3"/>
    <w:rsid w:val="00344C38"/>
    <w:rsid w:val="00352D48"/>
    <w:rsid w:val="00352DC1"/>
    <w:rsid w:val="00353DB4"/>
    <w:rsid w:val="0035597F"/>
    <w:rsid w:val="00357F9C"/>
    <w:rsid w:val="003623C9"/>
    <w:rsid w:val="0036589B"/>
    <w:rsid w:val="003746BC"/>
    <w:rsid w:val="0038071A"/>
    <w:rsid w:val="0038185F"/>
    <w:rsid w:val="00382F3B"/>
    <w:rsid w:val="003835EC"/>
    <w:rsid w:val="00384494"/>
    <w:rsid w:val="00385232"/>
    <w:rsid w:val="0038719F"/>
    <w:rsid w:val="00387B0B"/>
    <w:rsid w:val="003926D5"/>
    <w:rsid w:val="00392B04"/>
    <w:rsid w:val="00394671"/>
    <w:rsid w:val="00395DBB"/>
    <w:rsid w:val="003974D8"/>
    <w:rsid w:val="003A04CE"/>
    <w:rsid w:val="003A128B"/>
    <w:rsid w:val="003A228F"/>
    <w:rsid w:val="003A22DD"/>
    <w:rsid w:val="003A5EA0"/>
    <w:rsid w:val="003A6573"/>
    <w:rsid w:val="003A696F"/>
    <w:rsid w:val="003B0518"/>
    <w:rsid w:val="003B1273"/>
    <w:rsid w:val="003B3A4F"/>
    <w:rsid w:val="003B4528"/>
    <w:rsid w:val="003B5107"/>
    <w:rsid w:val="003C423E"/>
    <w:rsid w:val="003C4FF5"/>
    <w:rsid w:val="003D2F23"/>
    <w:rsid w:val="003E6F27"/>
    <w:rsid w:val="003F1CDC"/>
    <w:rsid w:val="003F4EE5"/>
    <w:rsid w:val="003F5E73"/>
    <w:rsid w:val="00401EAC"/>
    <w:rsid w:val="00404FFE"/>
    <w:rsid w:val="004050A7"/>
    <w:rsid w:val="00405F15"/>
    <w:rsid w:val="00410D75"/>
    <w:rsid w:val="00413578"/>
    <w:rsid w:val="004138C6"/>
    <w:rsid w:val="004140EA"/>
    <w:rsid w:val="00417FE7"/>
    <w:rsid w:val="0042253A"/>
    <w:rsid w:val="00424ADB"/>
    <w:rsid w:val="00431C18"/>
    <w:rsid w:val="00434816"/>
    <w:rsid w:val="004348EB"/>
    <w:rsid w:val="0044103E"/>
    <w:rsid w:val="00447EA6"/>
    <w:rsid w:val="00450840"/>
    <w:rsid w:val="00460EEC"/>
    <w:rsid w:val="004611CB"/>
    <w:rsid w:val="00461EAB"/>
    <w:rsid w:val="00465257"/>
    <w:rsid w:val="00466DBD"/>
    <w:rsid w:val="00467AB5"/>
    <w:rsid w:val="00470FBB"/>
    <w:rsid w:val="0047459A"/>
    <w:rsid w:val="00480D18"/>
    <w:rsid w:val="00481831"/>
    <w:rsid w:val="00482BE2"/>
    <w:rsid w:val="004931DB"/>
    <w:rsid w:val="004964DF"/>
    <w:rsid w:val="0049711A"/>
    <w:rsid w:val="00497409"/>
    <w:rsid w:val="004A0A30"/>
    <w:rsid w:val="004A0C99"/>
    <w:rsid w:val="004A0DAA"/>
    <w:rsid w:val="004A2E18"/>
    <w:rsid w:val="004A6BAE"/>
    <w:rsid w:val="004A7330"/>
    <w:rsid w:val="004A7473"/>
    <w:rsid w:val="004B2B86"/>
    <w:rsid w:val="004B2F73"/>
    <w:rsid w:val="004C0178"/>
    <w:rsid w:val="004C24E3"/>
    <w:rsid w:val="004C2D9B"/>
    <w:rsid w:val="004C5AC6"/>
    <w:rsid w:val="004D1E11"/>
    <w:rsid w:val="004D2A7A"/>
    <w:rsid w:val="004D4329"/>
    <w:rsid w:val="004D79EF"/>
    <w:rsid w:val="004F0BC8"/>
    <w:rsid w:val="004F23D8"/>
    <w:rsid w:val="004F3E54"/>
    <w:rsid w:val="004F5E49"/>
    <w:rsid w:val="004F7458"/>
    <w:rsid w:val="00503269"/>
    <w:rsid w:val="00504F59"/>
    <w:rsid w:val="005078D4"/>
    <w:rsid w:val="00510BB5"/>
    <w:rsid w:val="00512BB9"/>
    <w:rsid w:val="00516F6D"/>
    <w:rsid w:val="00523E4C"/>
    <w:rsid w:val="00525BE0"/>
    <w:rsid w:val="00531A99"/>
    <w:rsid w:val="00535190"/>
    <w:rsid w:val="00541838"/>
    <w:rsid w:val="0054370F"/>
    <w:rsid w:val="005523CD"/>
    <w:rsid w:val="005548BA"/>
    <w:rsid w:val="0055587E"/>
    <w:rsid w:val="005559F0"/>
    <w:rsid w:val="00561137"/>
    <w:rsid w:val="00561477"/>
    <w:rsid w:val="00561B0C"/>
    <w:rsid w:val="005621CB"/>
    <w:rsid w:val="0056422D"/>
    <w:rsid w:val="0057576D"/>
    <w:rsid w:val="00584E79"/>
    <w:rsid w:val="00592C85"/>
    <w:rsid w:val="0059317F"/>
    <w:rsid w:val="00593F6E"/>
    <w:rsid w:val="005947B7"/>
    <w:rsid w:val="005A2B90"/>
    <w:rsid w:val="005A2E2B"/>
    <w:rsid w:val="005A6956"/>
    <w:rsid w:val="005B47B6"/>
    <w:rsid w:val="005B5DBF"/>
    <w:rsid w:val="005B6306"/>
    <w:rsid w:val="005C03E2"/>
    <w:rsid w:val="005C0C2C"/>
    <w:rsid w:val="005C38CE"/>
    <w:rsid w:val="005C3F93"/>
    <w:rsid w:val="005C4BBD"/>
    <w:rsid w:val="005C7E25"/>
    <w:rsid w:val="005D02E6"/>
    <w:rsid w:val="005D031D"/>
    <w:rsid w:val="005D49C2"/>
    <w:rsid w:val="005D581E"/>
    <w:rsid w:val="005E0EC3"/>
    <w:rsid w:val="005E5869"/>
    <w:rsid w:val="005E660C"/>
    <w:rsid w:val="005F23C5"/>
    <w:rsid w:val="005F4096"/>
    <w:rsid w:val="005F42F9"/>
    <w:rsid w:val="005F5208"/>
    <w:rsid w:val="005F5E5D"/>
    <w:rsid w:val="005F5FC3"/>
    <w:rsid w:val="005F79F5"/>
    <w:rsid w:val="005F7F81"/>
    <w:rsid w:val="00601A1E"/>
    <w:rsid w:val="00605564"/>
    <w:rsid w:val="00607DA3"/>
    <w:rsid w:val="006115D4"/>
    <w:rsid w:val="00612CFE"/>
    <w:rsid w:val="006135E0"/>
    <w:rsid w:val="00614ED6"/>
    <w:rsid w:val="00616E10"/>
    <w:rsid w:val="00620ABA"/>
    <w:rsid w:val="00621399"/>
    <w:rsid w:val="006222FE"/>
    <w:rsid w:val="00624F32"/>
    <w:rsid w:val="0062500E"/>
    <w:rsid w:val="0062666D"/>
    <w:rsid w:val="00627DB1"/>
    <w:rsid w:val="006301ED"/>
    <w:rsid w:val="006334AD"/>
    <w:rsid w:val="006342A4"/>
    <w:rsid w:val="0063680B"/>
    <w:rsid w:val="00640780"/>
    <w:rsid w:val="0064162F"/>
    <w:rsid w:val="006423ED"/>
    <w:rsid w:val="006500B9"/>
    <w:rsid w:val="00651A2B"/>
    <w:rsid w:val="00651AF9"/>
    <w:rsid w:val="0065361B"/>
    <w:rsid w:val="00655E5E"/>
    <w:rsid w:val="00660E1F"/>
    <w:rsid w:val="0066361A"/>
    <w:rsid w:val="00666BA3"/>
    <w:rsid w:val="006752D0"/>
    <w:rsid w:val="00681E67"/>
    <w:rsid w:val="00695B46"/>
    <w:rsid w:val="006B5DB3"/>
    <w:rsid w:val="006B6612"/>
    <w:rsid w:val="006C028D"/>
    <w:rsid w:val="006C5286"/>
    <w:rsid w:val="006C56E2"/>
    <w:rsid w:val="006D1E40"/>
    <w:rsid w:val="006D3DF7"/>
    <w:rsid w:val="006D4BA2"/>
    <w:rsid w:val="006D5CBB"/>
    <w:rsid w:val="006D5F90"/>
    <w:rsid w:val="006D7ED6"/>
    <w:rsid w:val="006E07A0"/>
    <w:rsid w:val="006E194C"/>
    <w:rsid w:val="006E1A99"/>
    <w:rsid w:val="006E7877"/>
    <w:rsid w:val="006E7FB9"/>
    <w:rsid w:val="006F054F"/>
    <w:rsid w:val="006F5877"/>
    <w:rsid w:val="006F5B5F"/>
    <w:rsid w:val="00702E6D"/>
    <w:rsid w:val="00710BF5"/>
    <w:rsid w:val="007112F4"/>
    <w:rsid w:val="00711EA3"/>
    <w:rsid w:val="00714525"/>
    <w:rsid w:val="007169AC"/>
    <w:rsid w:val="00731C2C"/>
    <w:rsid w:val="00735513"/>
    <w:rsid w:val="00737672"/>
    <w:rsid w:val="007406C8"/>
    <w:rsid w:val="0074133A"/>
    <w:rsid w:val="007418BF"/>
    <w:rsid w:val="00741A06"/>
    <w:rsid w:val="00750FFC"/>
    <w:rsid w:val="007523C6"/>
    <w:rsid w:val="00752439"/>
    <w:rsid w:val="00753470"/>
    <w:rsid w:val="00753F3E"/>
    <w:rsid w:val="007601A5"/>
    <w:rsid w:val="00761FCA"/>
    <w:rsid w:val="007626FD"/>
    <w:rsid w:val="00764311"/>
    <w:rsid w:val="007658A6"/>
    <w:rsid w:val="00765AE4"/>
    <w:rsid w:val="00771A06"/>
    <w:rsid w:val="007737A8"/>
    <w:rsid w:val="00773997"/>
    <w:rsid w:val="007751D2"/>
    <w:rsid w:val="0077561A"/>
    <w:rsid w:val="00776BBA"/>
    <w:rsid w:val="00783B3B"/>
    <w:rsid w:val="00784409"/>
    <w:rsid w:val="007876CC"/>
    <w:rsid w:val="007933BF"/>
    <w:rsid w:val="00794AD6"/>
    <w:rsid w:val="00797C34"/>
    <w:rsid w:val="007A25D5"/>
    <w:rsid w:val="007A48B4"/>
    <w:rsid w:val="007A7B6C"/>
    <w:rsid w:val="007A7B8E"/>
    <w:rsid w:val="007B4EEE"/>
    <w:rsid w:val="007B5058"/>
    <w:rsid w:val="007B7E40"/>
    <w:rsid w:val="007C2B30"/>
    <w:rsid w:val="007C6B26"/>
    <w:rsid w:val="007D1185"/>
    <w:rsid w:val="007D4C36"/>
    <w:rsid w:val="007D742A"/>
    <w:rsid w:val="007D78EF"/>
    <w:rsid w:val="007E1393"/>
    <w:rsid w:val="007E2D48"/>
    <w:rsid w:val="007E3DCF"/>
    <w:rsid w:val="007E3E90"/>
    <w:rsid w:val="007E5FE5"/>
    <w:rsid w:val="007F2F78"/>
    <w:rsid w:val="007F364B"/>
    <w:rsid w:val="007F366B"/>
    <w:rsid w:val="007F494C"/>
    <w:rsid w:val="007F53F9"/>
    <w:rsid w:val="007F79BB"/>
    <w:rsid w:val="00800E1E"/>
    <w:rsid w:val="008040BC"/>
    <w:rsid w:val="0080415C"/>
    <w:rsid w:val="00804DDD"/>
    <w:rsid w:val="00805C1C"/>
    <w:rsid w:val="00806DA4"/>
    <w:rsid w:val="00812D35"/>
    <w:rsid w:val="00814822"/>
    <w:rsid w:val="0082550C"/>
    <w:rsid w:val="0082632F"/>
    <w:rsid w:val="00827273"/>
    <w:rsid w:val="00831C41"/>
    <w:rsid w:val="00831EA1"/>
    <w:rsid w:val="0083393B"/>
    <w:rsid w:val="00841441"/>
    <w:rsid w:val="00841CE8"/>
    <w:rsid w:val="008433AA"/>
    <w:rsid w:val="00843EF0"/>
    <w:rsid w:val="008513BE"/>
    <w:rsid w:val="008539C4"/>
    <w:rsid w:val="0086084B"/>
    <w:rsid w:val="00861E33"/>
    <w:rsid w:val="008625D3"/>
    <w:rsid w:val="00863B03"/>
    <w:rsid w:val="00865E25"/>
    <w:rsid w:val="00871600"/>
    <w:rsid w:val="00873B3B"/>
    <w:rsid w:val="00873DA7"/>
    <w:rsid w:val="008744FC"/>
    <w:rsid w:val="00874659"/>
    <w:rsid w:val="0089154F"/>
    <w:rsid w:val="008962F3"/>
    <w:rsid w:val="0089649E"/>
    <w:rsid w:val="008965F1"/>
    <w:rsid w:val="00896868"/>
    <w:rsid w:val="00897B9E"/>
    <w:rsid w:val="008B0C65"/>
    <w:rsid w:val="008B17C3"/>
    <w:rsid w:val="008B3CAE"/>
    <w:rsid w:val="008B654D"/>
    <w:rsid w:val="008B6DDB"/>
    <w:rsid w:val="008B7F1A"/>
    <w:rsid w:val="008C0150"/>
    <w:rsid w:val="008C072E"/>
    <w:rsid w:val="008C1639"/>
    <w:rsid w:val="008E07B6"/>
    <w:rsid w:val="008E0828"/>
    <w:rsid w:val="008E165C"/>
    <w:rsid w:val="008E290D"/>
    <w:rsid w:val="008F19F2"/>
    <w:rsid w:val="008F292B"/>
    <w:rsid w:val="008F322F"/>
    <w:rsid w:val="008F6D14"/>
    <w:rsid w:val="00900CA3"/>
    <w:rsid w:val="009028DF"/>
    <w:rsid w:val="0090310A"/>
    <w:rsid w:val="009044EF"/>
    <w:rsid w:val="009077D7"/>
    <w:rsid w:val="009078C8"/>
    <w:rsid w:val="009103AB"/>
    <w:rsid w:val="0091270A"/>
    <w:rsid w:val="009166E2"/>
    <w:rsid w:val="0091774A"/>
    <w:rsid w:val="00917D4B"/>
    <w:rsid w:val="009306F5"/>
    <w:rsid w:val="00930EBE"/>
    <w:rsid w:val="009357BE"/>
    <w:rsid w:val="009362CB"/>
    <w:rsid w:val="00937537"/>
    <w:rsid w:val="00943D96"/>
    <w:rsid w:val="0094553C"/>
    <w:rsid w:val="00946DA0"/>
    <w:rsid w:val="00951DE1"/>
    <w:rsid w:val="00952E3A"/>
    <w:rsid w:val="00954272"/>
    <w:rsid w:val="00956A32"/>
    <w:rsid w:val="00956FAD"/>
    <w:rsid w:val="009713A7"/>
    <w:rsid w:val="00972CF5"/>
    <w:rsid w:val="00973099"/>
    <w:rsid w:val="00974E5B"/>
    <w:rsid w:val="009750CF"/>
    <w:rsid w:val="009761F1"/>
    <w:rsid w:val="00982DB4"/>
    <w:rsid w:val="009836D4"/>
    <w:rsid w:val="00984F47"/>
    <w:rsid w:val="00986508"/>
    <w:rsid w:val="00990D0C"/>
    <w:rsid w:val="0099184A"/>
    <w:rsid w:val="00994384"/>
    <w:rsid w:val="00994B99"/>
    <w:rsid w:val="009951B5"/>
    <w:rsid w:val="009953F2"/>
    <w:rsid w:val="00995F95"/>
    <w:rsid w:val="009A0D33"/>
    <w:rsid w:val="009A48BD"/>
    <w:rsid w:val="009A5D27"/>
    <w:rsid w:val="009A6409"/>
    <w:rsid w:val="009B0114"/>
    <w:rsid w:val="009B4D43"/>
    <w:rsid w:val="009C25B7"/>
    <w:rsid w:val="009C57FC"/>
    <w:rsid w:val="009C5DFE"/>
    <w:rsid w:val="009C7F0D"/>
    <w:rsid w:val="009D0812"/>
    <w:rsid w:val="009D3A20"/>
    <w:rsid w:val="009D3A67"/>
    <w:rsid w:val="009D428C"/>
    <w:rsid w:val="009D6EBE"/>
    <w:rsid w:val="009E31BD"/>
    <w:rsid w:val="009E471E"/>
    <w:rsid w:val="009E558A"/>
    <w:rsid w:val="009E5C89"/>
    <w:rsid w:val="009E635B"/>
    <w:rsid w:val="009F0231"/>
    <w:rsid w:val="009F20AF"/>
    <w:rsid w:val="009F2DB1"/>
    <w:rsid w:val="00A032E0"/>
    <w:rsid w:val="00A03E06"/>
    <w:rsid w:val="00A04BFC"/>
    <w:rsid w:val="00A059B6"/>
    <w:rsid w:val="00A06461"/>
    <w:rsid w:val="00A06D4D"/>
    <w:rsid w:val="00A06DAF"/>
    <w:rsid w:val="00A076BB"/>
    <w:rsid w:val="00A16D34"/>
    <w:rsid w:val="00A224E1"/>
    <w:rsid w:val="00A25607"/>
    <w:rsid w:val="00A408A2"/>
    <w:rsid w:val="00A42A94"/>
    <w:rsid w:val="00A45638"/>
    <w:rsid w:val="00A45CAC"/>
    <w:rsid w:val="00A46B08"/>
    <w:rsid w:val="00A51E6D"/>
    <w:rsid w:val="00A533A6"/>
    <w:rsid w:val="00A578D3"/>
    <w:rsid w:val="00A61F7E"/>
    <w:rsid w:val="00A630CC"/>
    <w:rsid w:val="00A66E8A"/>
    <w:rsid w:val="00A70FCD"/>
    <w:rsid w:val="00A75048"/>
    <w:rsid w:val="00A76F8B"/>
    <w:rsid w:val="00A81406"/>
    <w:rsid w:val="00A846E8"/>
    <w:rsid w:val="00A86A59"/>
    <w:rsid w:val="00A911EB"/>
    <w:rsid w:val="00A91A50"/>
    <w:rsid w:val="00A940DB"/>
    <w:rsid w:val="00A9614F"/>
    <w:rsid w:val="00A9725E"/>
    <w:rsid w:val="00AA23BA"/>
    <w:rsid w:val="00AA5780"/>
    <w:rsid w:val="00AA7843"/>
    <w:rsid w:val="00AA7A6C"/>
    <w:rsid w:val="00AB0905"/>
    <w:rsid w:val="00AB25C3"/>
    <w:rsid w:val="00AB32DD"/>
    <w:rsid w:val="00AB6F98"/>
    <w:rsid w:val="00AC1B9D"/>
    <w:rsid w:val="00AC2672"/>
    <w:rsid w:val="00AC29B3"/>
    <w:rsid w:val="00AC61F0"/>
    <w:rsid w:val="00AD45AE"/>
    <w:rsid w:val="00AD5218"/>
    <w:rsid w:val="00AE0073"/>
    <w:rsid w:val="00AE31F2"/>
    <w:rsid w:val="00AE3A20"/>
    <w:rsid w:val="00AE4A2C"/>
    <w:rsid w:val="00AE5998"/>
    <w:rsid w:val="00AE6747"/>
    <w:rsid w:val="00AE6C9F"/>
    <w:rsid w:val="00AE7815"/>
    <w:rsid w:val="00AF463C"/>
    <w:rsid w:val="00B04301"/>
    <w:rsid w:val="00B141A3"/>
    <w:rsid w:val="00B15FE6"/>
    <w:rsid w:val="00B16B70"/>
    <w:rsid w:val="00B20F28"/>
    <w:rsid w:val="00B210A1"/>
    <w:rsid w:val="00B2750A"/>
    <w:rsid w:val="00B32E4F"/>
    <w:rsid w:val="00B349EB"/>
    <w:rsid w:val="00B52A88"/>
    <w:rsid w:val="00B547BE"/>
    <w:rsid w:val="00B55CDA"/>
    <w:rsid w:val="00B562F6"/>
    <w:rsid w:val="00B56413"/>
    <w:rsid w:val="00B5694A"/>
    <w:rsid w:val="00B57BC4"/>
    <w:rsid w:val="00B67CA2"/>
    <w:rsid w:val="00B71119"/>
    <w:rsid w:val="00B71142"/>
    <w:rsid w:val="00B715DC"/>
    <w:rsid w:val="00B71A49"/>
    <w:rsid w:val="00B73CAF"/>
    <w:rsid w:val="00B76328"/>
    <w:rsid w:val="00B772D0"/>
    <w:rsid w:val="00B81B3D"/>
    <w:rsid w:val="00B873F9"/>
    <w:rsid w:val="00B87917"/>
    <w:rsid w:val="00B90411"/>
    <w:rsid w:val="00B9076B"/>
    <w:rsid w:val="00B92CAD"/>
    <w:rsid w:val="00BA3589"/>
    <w:rsid w:val="00BA4A9A"/>
    <w:rsid w:val="00BA5D08"/>
    <w:rsid w:val="00BA62EF"/>
    <w:rsid w:val="00BA6BCB"/>
    <w:rsid w:val="00BA7524"/>
    <w:rsid w:val="00BB19DB"/>
    <w:rsid w:val="00BB1F6D"/>
    <w:rsid w:val="00BB3132"/>
    <w:rsid w:val="00BB589A"/>
    <w:rsid w:val="00BC150F"/>
    <w:rsid w:val="00BC50E6"/>
    <w:rsid w:val="00BC62CB"/>
    <w:rsid w:val="00BC7322"/>
    <w:rsid w:val="00BD7E23"/>
    <w:rsid w:val="00BE2F16"/>
    <w:rsid w:val="00BE3DE2"/>
    <w:rsid w:val="00BE4C6D"/>
    <w:rsid w:val="00BE76AF"/>
    <w:rsid w:val="00BF4397"/>
    <w:rsid w:val="00BF5E34"/>
    <w:rsid w:val="00BF6838"/>
    <w:rsid w:val="00C00874"/>
    <w:rsid w:val="00C008C7"/>
    <w:rsid w:val="00C077F6"/>
    <w:rsid w:val="00C108AF"/>
    <w:rsid w:val="00C15228"/>
    <w:rsid w:val="00C16E89"/>
    <w:rsid w:val="00C17332"/>
    <w:rsid w:val="00C20B18"/>
    <w:rsid w:val="00C221C2"/>
    <w:rsid w:val="00C25946"/>
    <w:rsid w:val="00C26F28"/>
    <w:rsid w:val="00C2796E"/>
    <w:rsid w:val="00C317A9"/>
    <w:rsid w:val="00C3256D"/>
    <w:rsid w:val="00C4045A"/>
    <w:rsid w:val="00C42F4F"/>
    <w:rsid w:val="00C4338E"/>
    <w:rsid w:val="00C43459"/>
    <w:rsid w:val="00C44C80"/>
    <w:rsid w:val="00C45F46"/>
    <w:rsid w:val="00C46F50"/>
    <w:rsid w:val="00C50FBF"/>
    <w:rsid w:val="00C54F8C"/>
    <w:rsid w:val="00C568D4"/>
    <w:rsid w:val="00C652DF"/>
    <w:rsid w:val="00C65B5C"/>
    <w:rsid w:val="00C7287F"/>
    <w:rsid w:val="00C75992"/>
    <w:rsid w:val="00C76507"/>
    <w:rsid w:val="00C82B8B"/>
    <w:rsid w:val="00C86EAC"/>
    <w:rsid w:val="00C926DA"/>
    <w:rsid w:val="00CA4450"/>
    <w:rsid w:val="00CA75DA"/>
    <w:rsid w:val="00CB0731"/>
    <w:rsid w:val="00CB11BF"/>
    <w:rsid w:val="00CB1ADB"/>
    <w:rsid w:val="00CB4ECE"/>
    <w:rsid w:val="00CC12C5"/>
    <w:rsid w:val="00CC13FC"/>
    <w:rsid w:val="00CD0AAF"/>
    <w:rsid w:val="00CD3651"/>
    <w:rsid w:val="00CD373B"/>
    <w:rsid w:val="00CD3EF3"/>
    <w:rsid w:val="00CE0E68"/>
    <w:rsid w:val="00CE381F"/>
    <w:rsid w:val="00CE69BA"/>
    <w:rsid w:val="00CE7CE8"/>
    <w:rsid w:val="00CF1549"/>
    <w:rsid w:val="00CF4A6E"/>
    <w:rsid w:val="00CF595D"/>
    <w:rsid w:val="00D00A22"/>
    <w:rsid w:val="00D0393D"/>
    <w:rsid w:val="00D03BD5"/>
    <w:rsid w:val="00D07E15"/>
    <w:rsid w:val="00D10EF1"/>
    <w:rsid w:val="00D1184D"/>
    <w:rsid w:val="00D14A42"/>
    <w:rsid w:val="00D20960"/>
    <w:rsid w:val="00D218DF"/>
    <w:rsid w:val="00D230F1"/>
    <w:rsid w:val="00D23CC0"/>
    <w:rsid w:val="00D2426F"/>
    <w:rsid w:val="00D32003"/>
    <w:rsid w:val="00D33340"/>
    <w:rsid w:val="00D33AE1"/>
    <w:rsid w:val="00D373A3"/>
    <w:rsid w:val="00D42C21"/>
    <w:rsid w:val="00D4400D"/>
    <w:rsid w:val="00D449AF"/>
    <w:rsid w:val="00D47780"/>
    <w:rsid w:val="00D526D6"/>
    <w:rsid w:val="00D568DE"/>
    <w:rsid w:val="00D577DA"/>
    <w:rsid w:val="00D604A2"/>
    <w:rsid w:val="00D64873"/>
    <w:rsid w:val="00D65751"/>
    <w:rsid w:val="00D65DD2"/>
    <w:rsid w:val="00D677C7"/>
    <w:rsid w:val="00D71E11"/>
    <w:rsid w:val="00D7353E"/>
    <w:rsid w:val="00D737DF"/>
    <w:rsid w:val="00D7573B"/>
    <w:rsid w:val="00D823A7"/>
    <w:rsid w:val="00D859A3"/>
    <w:rsid w:val="00D961D7"/>
    <w:rsid w:val="00DA3CEE"/>
    <w:rsid w:val="00DA4D5E"/>
    <w:rsid w:val="00DA5925"/>
    <w:rsid w:val="00DA6260"/>
    <w:rsid w:val="00DA6B72"/>
    <w:rsid w:val="00DA6C71"/>
    <w:rsid w:val="00DB2CFA"/>
    <w:rsid w:val="00DB4E6A"/>
    <w:rsid w:val="00DB4ED0"/>
    <w:rsid w:val="00DB626A"/>
    <w:rsid w:val="00DC0267"/>
    <w:rsid w:val="00DC2E60"/>
    <w:rsid w:val="00DC4809"/>
    <w:rsid w:val="00DC6BD4"/>
    <w:rsid w:val="00DD1038"/>
    <w:rsid w:val="00DD1B27"/>
    <w:rsid w:val="00DD2839"/>
    <w:rsid w:val="00DD5C62"/>
    <w:rsid w:val="00DD714E"/>
    <w:rsid w:val="00DD7B79"/>
    <w:rsid w:val="00DE1B2B"/>
    <w:rsid w:val="00DE2B23"/>
    <w:rsid w:val="00DE75ED"/>
    <w:rsid w:val="00DE77BC"/>
    <w:rsid w:val="00DF2741"/>
    <w:rsid w:val="00DF3EB6"/>
    <w:rsid w:val="00E008C0"/>
    <w:rsid w:val="00E065EF"/>
    <w:rsid w:val="00E06670"/>
    <w:rsid w:val="00E066D9"/>
    <w:rsid w:val="00E11628"/>
    <w:rsid w:val="00E12D9E"/>
    <w:rsid w:val="00E1394C"/>
    <w:rsid w:val="00E13EDC"/>
    <w:rsid w:val="00E16A16"/>
    <w:rsid w:val="00E171CA"/>
    <w:rsid w:val="00E20983"/>
    <w:rsid w:val="00E21F5C"/>
    <w:rsid w:val="00E273FC"/>
    <w:rsid w:val="00E31852"/>
    <w:rsid w:val="00E33B8B"/>
    <w:rsid w:val="00E34124"/>
    <w:rsid w:val="00E3623C"/>
    <w:rsid w:val="00E37AFF"/>
    <w:rsid w:val="00E449B1"/>
    <w:rsid w:val="00E46827"/>
    <w:rsid w:val="00E479B3"/>
    <w:rsid w:val="00E50DD1"/>
    <w:rsid w:val="00E618EE"/>
    <w:rsid w:val="00E67B15"/>
    <w:rsid w:val="00E72E10"/>
    <w:rsid w:val="00E73DC6"/>
    <w:rsid w:val="00E744E2"/>
    <w:rsid w:val="00E8132E"/>
    <w:rsid w:val="00E8293E"/>
    <w:rsid w:val="00E82B4A"/>
    <w:rsid w:val="00E90DD1"/>
    <w:rsid w:val="00E93442"/>
    <w:rsid w:val="00E93A30"/>
    <w:rsid w:val="00E95CA7"/>
    <w:rsid w:val="00E967C6"/>
    <w:rsid w:val="00E97A61"/>
    <w:rsid w:val="00EA1B2B"/>
    <w:rsid w:val="00EA262A"/>
    <w:rsid w:val="00EA3D1E"/>
    <w:rsid w:val="00EA53B4"/>
    <w:rsid w:val="00EA645D"/>
    <w:rsid w:val="00EB0194"/>
    <w:rsid w:val="00EB1F59"/>
    <w:rsid w:val="00EB2D44"/>
    <w:rsid w:val="00EB3A49"/>
    <w:rsid w:val="00EB3E67"/>
    <w:rsid w:val="00EB6A88"/>
    <w:rsid w:val="00EC02EA"/>
    <w:rsid w:val="00EC06E8"/>
    <w:rsid w:val="00EC21AA"/>
    <w:rsid w:val="00EC30D1"/>
    <w:rsid w:val="00EC3272"/>
    <w:rsid w:val="00EC3530"/>
    <w:rsid w:val="00EC4382"/>
    <w:rsid w:val="00EC63D1"/>
    <w:rsid w:val="00EC7E2E"/>
    <w:rsid w:val="00ED332F"/>
    <w:rsid w:val="00ED3FE5"/>
    <w:rsid w:val="00ED5D27"/>
    <w:rsid w:val="00ED75A9"/>
    <w:rsid w:val="00EE3F6E"/>
    <w:rsid w:val="00EF0966"/>
    <w:rsid w:val="00EF0E0F"/>
    <w:rsid w:val="00EF2043"/>
    <w:rsid w:val="00EF21B2"/>
    <w:rsid w:val="00EF21D2"/>
    <w:rsid w:val="00EF5720"/>
    <w:rsid w:val="00EF7AB5"/>
    <w:rsid w:val="00F01657"/>
    <w:rsid w:val="00F01BE4"/>
    <w:rsid w:val="00F03C95"/>
    <w:rsid w:val="00F04F5A"/>
    <w:rsid w:val="00F050C3"/>
    <w:rsid w:val="00F11679"/>
    <w:rsid w:val="00F16CFB"/>
    <w:rsid w:val="00F21DAA"/>
    <w:rsid w:val="00F25579"/>
    <w:rsid w:val="00F255D5"/>
    <w:rsid w:val="00F25FF7"/>
    <w:rsid w:val="00F26724"/>
    <w:rsid w:val="00F273F5"/>
    <w:rsid w:val="00F27D0F"/>
    <w:rsid w:val="00F3146E"/>
    <w:rsid w:val="00F367E5"/>
    <w:rsid w:val="00F43452"/>
    <w:rsid w:val="00F45585"/>
    <w:rsid w:val="00F5132A"/>
    <w:rsid w:val="00F51412"/>
    <w:rsid w:val="00F55394"/>
    <w:rsid w:val="00F57209"/>
    <w:rsid w:val="00F57847"/>
    <w:rsid w:val="00F60220"/>
    <w:rsid w:val="00F6027F"/>
    <w:rsid w:val="00F6596D"/>
    <w:rsid w:val="00F7199E"/>
    <w:rsid w:val="00F736AF"/>
    <w:rsid w:val="00F7588E"/>
    <w:rsid w:val="00F8190E"/>
    <w:rsid w:val="00F84ADB"/>
    <w:rsid w:val="00F852DD"/>
    <w:rsid w:val="00F8631B"/>
    <w:rsid w:val="00F8723D"/>
    <w:rsid w:val="00F87D71"/>
    <w:rsid w:val="00F94337"/>
    <w:rsid w:val="00F97C22"/>
    <w:rsid w:val="00FA0308"/>
    <w:rsid w:val="00FA36F5"/>
    <w:rsid w:val="00FA7462"/>
    <w:rsid w:val="00FB1AE7"/>
    <w:rsid w:val="00FB2AC1"/>
    <w:rsid w:val="00FB4400"/>
    <w:rsid w:val="00FB52E6"/>
    <w:rsid w:val="00FC0B30"/>
    <w:rsid w:val="00FC33B9"/>
    <w:rsid w:val="00FC3443"/>
    <w:rsid w:val="00FD10FC"/>
    <w:rsid w:val="00FD276C"/>
    <w:rsid w:val="00FD3B0B"/>
    <w:rsid w:val="00FD40B4"/>
    <w:rsid w:val="00FD7F3C"/>
    <w:rsid w:val="00FE0564"/>
    <w:rsid w:val="00FE4E78"/>
    <w:rsid w:val="00FE5888"/>
    <w:rsid w:val="00FE63C0"/>
    <w:rsid w:val="00FE68B6"/>
    <w:rsid w:val="00FF1529"/>
    <w:rsid w:val="00FF366C"/>
    <w:rsid w:val="00FF4CC8"/>
    <w:rsid w:val="00FF4D7D"/>
    <w:rsid w:val="00FF76A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2F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23D5"/>
    <w:pPr>
      <w:spacing w:line="360" w:lineRule="auto"/>
      <w:jc w:val="both"/>
    </w:pPr>
    <w:rPr>
      <w:sz w:val="24"/>
      <w:szCs w:val="24"/>
      <w:lang w:eastAsia="en-US"/>
    </w:rPr>
  </w:style>
  <w:style w:type="paragraph" w:styleId="Antrat1">
    <w:name w:val="heading 1"/>
    <w:basedOn w:val="prastasis"/>
    <w:next w:val="prastasis"/>
    <w:link w:val="Antrat1Diagrama"/>
    <w:uiPriority w:val="99"/>
    <w:qFormat/>
    <w:rsid w:val="0074133A"/>
    <w:pPr>
      <w:keepNext/>
      <w:spacing w:line="240" w:lineRule="auto"/>
      <w:jc w:val="center"/>
      <w:outlineLvl w:val="0"/>
    </w:pPr>
    <w:rPr>
      <w:rFonts w:ascii="Cambria" w:hAnsi="Cambria"/>
      <w:b/>
      <w:bCs/>
      <w:kern w:val="32"/>
      <w:sz w:val="32"/>
      <w:szCs w:val="32"/>
    </w:rPr>
  </w:style>
  <w:style w:type="paragraph" w:styleId="Antrat2">
    <w:name w:val="heading 2"/>
    <w:basedOn w:val="prastasis"/>
    <w:next w:val="prastasis"/>
    <w:link w:val="Antrat2Diagrama"/>
    <w:uiPriority w:val="99"/>
    <w:qFormat/>
    <w:rsid w:val="00AC29B3"/>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qFormat/>
    <w:rsid w:val="00AC29B3"/>
    <w:pPr>
      <w:keepNext/>
      <w:spacing w:before="240" w:after="60"/>
      <w:outlineLvl w:val="2"/>
    </w:pPr>
    <w:rPr>
      <w:rFonts w:ascii="Cambria" w:hAnsi="Cambria"/>
      <w:b/>
      <w:bCs/>
      <w:sz w:val="26"/>
      <w:szCs w:val="26"/>
    </w:rPr>
  </w:style>
  <w:style w:type="paragraph" w:styleId="Antrat6">
    <w:name w:val="heading 6"/>
    <w:basedOn w:val="prastasis"/>
    <w:next w:val="prastasis"/>
    <w:link w:val="Antrat6Diagrama"/>
    <w:uiPriority w:val="99"/>
    <w:qFormat/>
    <w:rsid w:val="00737672"/>
    <w:pPr>
      <w:spacing w:before="240" w:after="60"/>
      <w:outlineLvl w:val="5"/>
    </w:pPr>
    <w:rPr>
      <w:rFonts w:ascii="Calibri" w:hAnsi="Calibri"/>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B715DC"/>
    <w:rPr>
      <w:rFonts w:ascii="Cambria" w:hAnsi="Cambria" w:cs="Times New Roman"/>
      <w:b/>
      <w:kern w:val="32"/>
      <w:sz w:val="32"/>
      <w:lang w:eastAsia="en-US"/>
    </w:rPr>
  </w:style>
  <w:style w:type="character" w:customStyle="1" w:styleId="Antrat2Diagrama">
    <w:name w:val="Antraštė 2 Diagrama"/>
    <w:link w:val="Antrat2"/>
    <w:uiPriority w:val="99"/>
    <w:semiHidden/>
    <w:locked/>
    <w:rsid w:val="00B715DC"/>
    <w:rPr>
      <w:rFonts w:ascii="Cambria" w:hAnsi="Cambria" w:cs="Times New Roman"/>
      <w:b/>
      <w:i/>
      <w:sz w:val="28"/>
      <w:lang w:eastAsia="en-US"/>
    </w:rPr>
  </w:style>
  <w:style w:type="character" w:customStyle="1" w:styleId="Antrat3Diagrama">
    <w:name w:val="Antraštė 3 Diagrama"/>
    <w:link w:val="Antrat3"/>
    <w:uiPriority w:val="99"/>
    <w:semiHidden/>
    <w:locked/>
    <w:rsid w:val="00B715DC"/>
    <w:rPr>
      <w:rFonts w:ascii="Cambria" w:hAnsi="Cambria" w:cs="Times New Roman"/>
      <w:b/>
      <w:sz w:val="26"/>
      <w:lang w:eastAsia="en-US"/>
    </w:rPr>
  </w:style>
  <w:style w:type="character" w:customStyle="1" w:styleId="Antrat6Diagrama">
    <w:name w:val="Antraštė 6 Diagrama"/>
    <w:link w:val="Antrat6"/>
    <w:uiPriority w:val="99"/>
    <w:semiHidden/>
    <w:locked/>
    <w:rsid w:val="00B715DC"/>
    <w:rPr>
      <w:rFonts w:ascii="Calibri" w:hAnsi="Calibri" w:cs="Times New Roman"/>
      <w:b/>
      <w:lang w:eastAsia="en-US"/>
    </w:rPr>
  </w:style>
  <w:style w:type="paragraph" w:styleId="Debesliotekstas">
    <w:name w:val="Balloon Text"/>
    <w:basedOn w:val="prastasis"/>
    <w:link w:val="DebesliotekstasDiagrama"/>
    <w:uiPriority w:val="99"/>
    <w:semiHidden/>
    <w:rsid w:val="00293FC0"/>
    <w:rPr>
      <w:sz w:val="2"/>
    </w:rPr>
  </w:style>
  <w:style w:type="character" w:customStyle="1" w:styleId="DebesliotekstasDiagrama">
    <w:name w:val="Debesėlio tekstas Diagrama"/>
    <w:link w:val="Debesliotekstas"/>
    <w:uiPriority w:val="99"/>
    <w:semiHidden/>
    <w:locked/>
    <w:rsid w:val="00B715DC"/>
    <w:rPr>
      <w:rFonts w:cs="Times New Roman"/>
      <w:sz w:val="2"/>
      <w:lang w:eastAsia="en-US"/>
    </w:rPr>
  </w:style>
  <w:style w:type="paragraph" w:styleId="Antrats">
    <w:name w:val="header"/>
    <w:basedOn w:val="prastasis"/>
    <w:link w:val="AntratsDiagrama"/>
    <w:uiPriority w:val="99"/>
    <w:rsid w:val="0074133A"/>
    <w:pPr>
      <w:tabs>
        <w:tab w:val="center" w:pos="4153"/>
        <w:tab w:val="right" w:pos="8306"/>
      </w:tabs>
      <w:spacing w:line="240" w:lineRule="auto"/>
      <w:jc w:val="left"/>
    </w:pPr>
  </w:style>
  <w:style w:type="character" w:customStyle="1" w:styleId="AntratsDiagrama">
    <w:name w:val="Antraštės Diagrama"/>
    <w:link w:val="Antrats"/>
    <w:uiPriority w:val="99"/>
    <w:semiHidden/>
    <w:locked/>
    <w:rsid w:val="00B715DC"/>
    <w:rPr>
      <w:rFonts w:cs="Times New Roman"/>
      <w:sz w:val="24"/>
      <w:lang w:eastAsia="en-US"/>
    </w:rPr>
  </w:style>
  <w:style w:type="table" w:styleId="Lentelstinklelis">
    <w:name w:val="Table Grid"/>
    <w:basedOn w:val="prastojilentel"/>
    <w:uiPriority w:val="99"/>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74133A"/>
    <w:pPr>
      <w:tabs>
        <w:tab w:val="center" w:pos="4819"/>
        <w:tab w:val="right" w:pos="9638"/>
      </w:tabs>
    </w:pPr>
  </w:style>
  <w:style w:type="character" w:customStyle="1" w:styleId="PoratDiagrama">
    <w:name w:val="Poraštė Diagrama"/>
    <w:link w:val="Porat"/>
    <w:uiPriority w:val="99"/>
    <w:semiHidden/>
    <w:locked/>
    <w:rsid w:val="00B715DC"/>
    <w:rPr>
      <w:rFonts w:cs="Times New Roman"/>
      <w:sz w:val="24"/>
      <w:lang w:eastAsia="en-US"/>
    </w:rPr>
  </w:style>
  <w:style w:type="character" w:styleId="Puslapionumeris">
    <w:name w:val="page number"/>
    <w:uiPriority w:val="99"/>
    <w:rsid w:val="00E37AFF"/>
    <w:rPr>
      <w:rFonts w:cs="Times New Roman"/>
    </w:rPr>
  </w:style>
  <w:style w:type="character" w:customStyle="1" w:styleId="prastasistinklapisDiagrama">
    <w:name w:val="Įprastasis (tinklapis) Diagrama"/>
    <w:link w:val="prastasistinklapis"/>
    <w:uiPriority w:val="99"/>
    <w:locked/>
    <w:rsid w:val="00B76328"/>
    <w:rPr>
      <w:rFonts w:ascii="Arial" w:hAnsi="Arial"/>
      <w:sz w:val="18"/>
      <w:lang w:val="en-US" w:eastAsia="en-US"/>
    </w:rPr>
  </w:style>
  <w:style w:type="paragraph" w:styleId="prastasistinklapis">
    <w:name w:val="Normal (Web)"/>
    <w:basedOn w:val="prastasis"/>
    <w:link w:val="prastasistinklapisDiagrama"/>
    <w:uiPriority w:val="99"/>
    <w:rsid w:val="00B76328"/>
    <w:pPr>
      <w:spacing w:before="100" w:beforeAutospacing="1" w:after="100" w:afterAutospacing="1" w:line="240" w:lineRule="auto"/>
      <w:jc w:val="left"/>
    </w:pPr>
    <w:rPr>
      <w:rFonts w:ascii="Arial" w:hAnsi="Arial"/>
      <w:sz w:val="18"/>
      <w:szCs w:val="20"/>
      <w:lang w:val="en-US"/>
    </w:rPr>
  </w:style>
  <w:style w:type="paragraph" w:customStyle="1" w:styleId="normalparagraphstyle">
    <w:name w:val="normalparagraphstyle"/>
    <w:basedOn w:val="prastasis"/>
    <w:uiPriority w:val="99"/>
    <w:rsid w:val="00465257"/>
    <w:pPr>
      <w:spacing w:before="100" w:beforeAutospacing="1" w:after="100" w:afterAutospacing="1" w:line="240" w:lineRule="auto"/>
      <w:jc w:val="left"/>
    </w:pPr>
    <w:rPr>
      <w:lang w:val="en-US"/>
    </w:rPr>
  </w:style>
  <w:style w:type="paragraph" w:customStyle="1" w:styleId="noparagraphstyle">
    <w:name w:val="noparagraphstyle"/>
    <w:basedOn w:val="prastasis"/>
    <w:uiPriority w:val="99"/>
    <w:rsid w:val="00465257"/>
    <w:pPr>
      <w:spacing w:before="100" w:beforeAutospacing="1" w:after="100" w:afterAutospacing="1" w:line="240" w:lineRule="auto"/>
      <w:jc w:val="left"/>
    </w:pPr>
    <w:rPr>
      <w:lang w:val="en-US"/>
    </w:rPr>
  </w:style>
  <w:style w:type="paragraph" w:customStyle="1" w:styleId="bodytext">
    <w:name w:val="bodytext"/>
    <w:basedOn w:val="prastasis"/>
    <w:uiPriority w:val="99"/>
    <w:rsid w:val="00465257"/>
    <w:pPr>
      <w:spacing w:before="100" w:beforeAutospacing="1" w:after="100" w:afterAutospacing="1" w:line="240" w:lineRule="auto"/>
      <w:jc w:val="left"/>
    </w:pPr>
    <w:rPr>
      <w:lang w:val="en-US"/>
    </w:rPr>
  </w:style>
  <w:style w:type="paragraph" w:customStyle="1" w:styleId="linija">
    <w:name w:val="linija"/>
    <w:basedOn w:val="prastasis"/>
    <w:uiPriority w:val="99"/>
    <w:rsid w:val="00465257"/>
    <w:pPr>
      <w:spacing w:before="100" w:beforeAutospacing="1" w:after="100" w:afterAutospacing="1" w:line="240" w:lineRule="auto"/>
      <w:jc w:val="left"/>
    </w:pPr>
    <w:rPr>
      <w:lang w:val="en-US"/>
    </w:rPr>
  </w:style>
  <w:style w:type="paragraph" w:customStyle="1" w:styleId="patvirtinta">
    <w:name w:val="patvirtinta"/>
    <w:basedOn w:val="prastasis"/>
    <w:uiPriority w:val="99"/>
    <w:rsid w:val="00465257"/>
    <w:pPr>
      <w:spacing w:before="100" w:beforeAutospacing="1" w:after="100" w:afterAutospacing="1" w:line="240" w:lineRule="auto"/>
      <w:jc w:val="left"/>
    </w:pPr>
    <w:rPr>
      <w:lang w:val="en-US"/>
    </w:rPr>
  </w:style>
  <w:style w:type="paragraph" w:customStyle="1" w:styleId="centrbold">
    <w:name w:val="centrbold"/>
    <w:basedOn w:val="prastasis"/>
    <w:uiPriority w:val="99"/>
    <w:rsid w:val="00465257"/>
    <w:pPr>
      <w:spacing w:before="100" w:beforeAutospacing="1" w:after="100" w:afterAutospacing="1" w:line="240" w:lineRule="auto"/>
      <w:jc w:val="left"/>
    </w:pPr>
    <w:rPr>
      <w:lang w:val="en-US"/>
    </w:rPr>
  </w:style>
  <w:style w:type="character" w:styleId="Hipersaitas">
    <w:name w:val="Hyperlink"/>
    <w:uiPriority w:val="99"/>
    <w:rsid w:val="00841CE8"/>
    <w:rPr>
      <w:rFonts w:cs="Times New Roman"/>
      <w:color w:val="0000FF"/>
      <w:u w:val="single"/>
    </w:rPr>
  </w:style>
  <w:style w:type="character" w:styleId="Perirtashipersaitas">
    <w:name w:val="FollowedHyperlink"/>
    <w:uiPriority w:val="99"/>
    <w:rsid w:val="00AC29B3"/>
    <w:rPr>
      <w:rFonts w:cs="Times New Roman"/>
      <w:color w:val="800080"/>
      <w:u w:val="single"/>
    </w:rPr>
  </w:style>
  <w:style w:type="paragraph" w:customStyle="1" w:styleId="NormalIMP">
    <w:name w:val="Normal_IMP"/>
    <w:basedOn w:val="prastasis"/>
    <w:uiPriority w:val="99"/>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99"/>
    <w:semiHidden/>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99"/>
    <w:semiHidden/>
    <w:rsid w:val="00F25FF7"/>
    <w:pPr>
      <w:ind w:left="240"/>
    </w:pPr>
  </w:style>
  <w:style w:type="paragraph" w:styleId="Turinys3">
    <w:name w:val="toc 3"/>
    <w:basedOn w:val="prastasis"/>
    <w:next w:val="prastasis"/>
    <w:autoRedefine/>
    <w:uiPriority w:val="99"/>
    <w:semiHidden/>
    <w:rsid w:val="00F25FF7"/>
    <w:pPr>
      <w:ind w:left="480"/>
    </w:pPr>
  </w:style>
  <w:style w:type="paragraph" w:styleId="Puslapioinaostekstas">
    <w:name w:val="footnote text"/>
    <w:basedOn w:val="prastasis"/>
    <w:link w:val="PuslapioinaostekstasDiagrama"/>
    <w:uiPriority w:val="99"/>
    <w:rsid w:val="00C50FBF"/>
    <w:pPr>
      <w:spacing w:line="240" w:lineRule="auto"/>
      <w:jc w:val="left"/>
    </w:pPr>
    <w:rPr>
      <w:szCs w:val="20"/>
    </w:rPr>
  </w:style>
  <w:style w:type="character" w:customStyle="1" w:styleId="PuslapioinaostekstasDiagrama">
    <w:name w:val="Puslapio išnašos tekstas Diagrama"/>
    <w:link w:val="Puslapioinaostekstas"/>
    <w:uiPriority w:val="99"/>
    <w:locked/>
    <w:rsid w:val="00C50FBF"/>
    <w:rPr>
      <w:rFonts w:cs="Times New Roman"/>
      <w:sz w:val="24"/>
      <w:lang w:val="lt-LT" w:eastAsia="en-US"/>
    </w:rPr>
  </w:style>
  <w:style w:type="character" w:styleId="Puslapioinaosnuoroda">
    <w:name w:val="footnote reference"/>
    <w:uiPriority w:val="99"/>
    <w:rsid w:val="00C50FBF"/>
    <w:rPr>
      <w:rFonts w:cs="Times New Roman"/>
      <w:vertAlign w:val="superscript"/>
    </w:rPr>
  </w:style>
  <w:style w:type="character" w:styleId="Komentaronuoroda">
    <w:name w:val="annotation reference"/>
    <w:uiPriority w:val="99"/>
    <w:semiHidden/>
    <w:rsid w:val="00293FC0"/>
    <w:rPr>
      <w:rFonts w:cs="Times New Roman"/>
      <w:sz w:val="16"/>
    </w:rPr>
  </w:style>
  <w:style w:type="paragraph" w:styleId="Komentarotekstas">
    <w:name w:val="annotation text"/>
    <w:basedOn w:val="prastasis"/>
    <w:link w:val="KomentarotekstasDiagrama"/>
    <w:uiPriority w:val="99"/>
    <w:semiHidden/>
    <w:rsid w:val="00293FC0"/>
    <w:rPr>
      <w:sz w:val="20"/>
      <w:szCs w:val="20"/>
    </w:rPr>
  </w:style>
  <w:style w:type="character" w:customStyle="1" w:styleId="KomentarotekstasDiagrama">
    <w:name w:val="Komentaro tekstas Diagrama"/>
    <w:link w:val="Komentarotekstas"/>
    <w:uiPriority w:val="99"/>
    <w:semiHidden/>
    <w:locked/>
    <w:rsid w:val="00B715DC"/>
    <w:rPr>
      <w:rFonts w:cs="Times New Roman"/>
      <w:sz w:val="20"/>
      <w:lang w:eastAsia="en-US"/>
    </w:rPr>
  </w:style>
  <w:style w:type="paragraph" w:styleId="Komentarotema">
    <w:name w:val="annotation subject"/>
    <w:basedOn w:val="Komentarotekstas"/>
    <w:next w:val="Komentarotekstas"/>
    <w:link w:val="KomentarotemaDiagrama"/>
    <w:uiPriority w:val="99"/>
    <w:semiHidden/>
    <w:rsid w:val="00293FC0"/>
    <w:rPr>
      <w:b/>
      <w:bCs/>
    </w:rPr>
  </w:style>
  <w:style w:type="character" w:customStyle="1" w:styleId="KomentarotemaDiagrama">
    <w:name w:val="Komentaro tema Diagrama"/>
    <w:link w:val="Komentarotema"/>
    <w:uiPriority w:val="99"/>
    <w:semiHidden/>
    <w:locked/>
    <w:rsid w:val="00B715DC"/>
    <w:rPr>
      <w:rFonts w:cs="Times New Roman"/>
      <w:b/>
      <w:sz w:val="20"/>
      <w:lang w:eastAsia="en-US"/>
    </w:rPr>
  </w:style>
  <w:style w:type="character" w:customStyle="1" w:styleId="Inaosramenys">
    <w:name w:val="Išnašos rašmenys"/>
    <w:uiPriority w:val="99"/>
    <w:rsid w:val="007B4EEE"/>
    <w:rPr>
      <w:vertAlign w:val="superscript"/>
    </w:rPr>
  </w:style>
  <w:style w:type="paragraph" w:styleId="Sraopastraipa">
    <w:name w:val="List Paragraph"/>
    <w:basedOn w:val="prastasis"/>
    <w:uiPriority w:val="99"/>
    <w:qFormat/>
    <w:rsid w:val="00AB0905"/>
    <w:pPr>
      <w:ind w:left="720"/>
      <w:contextualSpacing/>
    </w:pPr>
  </w:style>
  <w:style w:type="paragraph" w:styleId="Pagrindinistekstas2">
    <w:name w:val="Body Text 2"/>
    <w:basedOn w:val="prastasis"/>
    <w:link w:val="Pagrindinistekstas2Diagrama"/>
    <w:rsid w:val="007751D2"/>
    <w:pPr>
      <w:spacing w:after="120" w:line="480" w:lineRule="auto"/>
      <w:jc w:val="left"/>
    </w:pPr>
    <w:rPr>
      <w:lang w:val="en-GB"/>
    </w:rPr>
  </w:style>
  <w:style w:type="character" w:customStyle="1" w:styleId="Pagrindinistekstas2Diagrama">
    <w:name w:val="Pagrindinis tekstas 2 Diagrama"/>
    <w:link w:val="Pagrindinistekstas2"/>
    <w:rsid w:val="007751D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1014">
      <w:marLeft w:val="0"/>
      <w:marRight w:val="0"/>
      <w:marTop w:val="0"/>
      <w:marBottom w:val="0"/>
      <w:divBdr>
        <w:top w:val="none" w:sz="0" w:space="0" w:color="auto"/>
        <w:left w:val="none" w:sz="0" w:space="0" w:color="auto"/>
        <w:bottom w:val="none" w:sz="0" w:space="0" w:color="auto"/>
        <w:right w:val="none" w:sz="0" w:space="0" w:color="auto"/>
      </w:divBdr>
      <w:divsChild>
        <w:div w:id="407651013">
          <w:marLeft w:val="0"/>
          <w:marRight w:val="0"/>
          <w:marTop w:val="0"/>
          <w:marBottom w:val="0"/>
          <w:divBdr>
            <w:top w:val="none" w:sz="0" w:space="0" w:color="auto"/>
            <w:left w:val="none" w:sz="0" w:space="0" w:color="auto"/>
            <w:bottom w:val="none" w:sz="0" w:space="0" w:color="auto"/>
            <w:right w:val="none" w:sz="0" w:space="0" w:color="auto"/>
          </w:divBdr>
        </w:div>
      </w:divsChild>
    </w:div>
    <w:div w:id="407651016">
      <w:marLeft w:val="0"/>
      <w:marRight w:val="0"/>
      <w:marTop w:val="0"/>
      <w:marBottom w:val="0"/>
      <w:divBdr>
        <w:top w:val="none" w:sz="0" w:space="0" w:color="auto"/>
        <w:left w:val="none" w:sz="0" w:space="0" w:color="auto"/>
        <w:bottom w:val="none" w:sz="0" w:space="0" w:color="auto"/>
        <w:right w:val="none" w:sz="0" w:space="0" w:color="auto"/>
      </w:divBdr>
    </w:div>
    <w:div w:id="407651017">
      <w:marLeft w:val="225"/>
      <w:marRight w:val="225"/>
      <w:marTop w:val="0"/>
      <w:marBottom w:val="0"/>
      <w:divBdr>
        <w:top w:val="none" w:sz="0" w:space="0" w:color="auto"/>
        <w:left w:val="none" w:sz="0" w:space="0" w:color="auto"/>
        <w:bottom w:val="none" w:sz="0" w:space="0" w:color="auto"/>
        <w:right w:val="none" w:sz="0" w:space="0" w:color="auto"/>
      </w:divBdr>
      <w:divsChild>
        <w:div w:id="407651015">
          <w:marLeft w:val="0"/>
          <w:marRight w:val="0"/>
          <w:marTop w:val="0"/>
          <w:marBottom w:val="0"/>
          <w:divBdr>
            <w:top w:val="none" w:sz="0" w:space="0" w:color="auto"/>
            <w:left w:val="none" w:sz="0" w:space="0" w:color="auto"/>
            <w:bottom w:val="none" w:sz="0" w:space="0" w:color="auto"/>
            <w:right w:val="none" w:sz="0" w:space="0" w:color="auto"/>
          </w:divBdr>
        </w:div>
      </w:divsChild>
    </w:div>
    <w:div w:id="407651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kos.smm.lt/programos.htm?m=program&amp;a=displayItem&amp;id=61205H1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hea.info/Uploads/qualification/Recommendation_joint_degrees_9-June-2004.pdf" TargetMode="External"/><Relationship Id="rId1" Type="http://schemas.openxmlformats.org/officeDocument/2006/relationships/hyperlink" Target="http://www.unibuc.ro/uploads_ro/35714/Dublin_Descriptors_2004Do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5EAB-49E9-4399-919E-D3979A19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27726</Words>
  <Characters>15805</Characters>
  <Application>Microsoft Office Word</Application>
  <DocSecurity>0</DocSecurity>
  <Lines>131</Lines>
  <Paragraphs>86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r.slikaite</dc:creator>
  <cp:keywords/>
  <dc:description/>
  <cp:lastModifiedBy>Edgaras Baumila</cp:lastModifiedBy>
  <cp:revision>162</cp:revision>
  <cp:lastPrinted>2013-02-05T08:18:00Z</cp:lastPrinted>
  <dcterms:created xsi:type="dcterms:W3CDTF">2014-10-27T16:11:00Z</dcterms:created>
  <dcterms:modified xsi:type="dcterms:W3CDTF">2015-03-19T12:31:00Z</dcterms:modified>
</cp:coreProperties>
</file>